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r>
        <w:rPr>
          <w:rFonts w:hint="eastAsia" w:ascii="黑体" w:hAnsi="黑体" w:eastAsia="黑体" w:cs="黑体"/>
          <w:sz w:val="32"/>
          <w:szCs w:val="32"/>
          <w:lang w:eastAsia="zh-CN"/>
        </w:rPr>
        <w:t>福州外语外贸学院</w:t>
      </w:r>
      <w:r>
        <w:rPr>
          <w:rFonts w:hint="eastAsia" w:ascii="黑体" w:hAnsi="黑体" w:eastAsia="黑体" w:cs="黑体"/>
          <w:sz w:val="32"/>
          <w:szCs w:val="32"/>
        </w:rPr>
        <w:t>201</w:t>
      </w:r>
      <w:r>
        <w:rPr>
          <w:rFonts w:hint="eastAsia" w:ascii="黑体" w:hAnsi="黑体" w:eastAsia="黑体" w:cs="黑体"/>
          <w:sz w:val="32"/>
          <w:szCs w:val="32"/>
          <w:lang w:val="en-US" w:eastAsia="zh-CN"/>
        </w:rPr>
        <w:t>8</w:t>
      </w:r>
      <w:r>
        <w:rPr>
          <w:rFonts w:hint="eastAsia" w:ascii="黑体" w:hAnsi="黑体" w:eastAsia="黑体" w:cs="黑体"/>
          <w:sz w:val="32"/>
          <w:szCs w:val="32"/>
        </w:rPr>
        <w:t>年</w:t>
      </w:r>
      <w:r>
        <w:rPr>
          <w:rFonts w:hint="eastAsia" w:ascii="黑体" w:hAnsi="黑体" w:eastAsia="黑体" w:cs="黑体"/>
          <w:sz w:val="32"/>
          <w:szCs w:val="32"/>
          <w:lang w:val="en-US" w:eastAsia="zh-CN"/>
        </w:rPr>
        <w:t>教师</w:t>
      </w:r>
      <w:r>
        <w:rPr>
          <w:rFonts w:hint="eastAsia" w:ascii="黑体" w:hAnsi="黑体" w:eastAsia="黑体" w:cs="黑体"/>
          <w:sz w:val="32"/>
          <w:szCs w:val="32"/>
        </w:rPr>
        <w:t>招聘启事</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福州外语外贸学院是教育部批准建立的全日制普通本科大学，是全国非营利性民办高等学校联盟发起单位、副主席单位和中国民办教育协会高等教育专业委员会常务副理事长单位。学校前身为创办于2004年的福州外语外贸职业技术学院，2011年经教育部批准升格为普通本科高等院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因学校发展需要</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现面向社会公开招聘专任教师数名。</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02" w:firstLineChars="200"/>
        <w:jc w:val="left"/>
        <w:textAlignment w:val="auto"/>
        <w:outlineLvl w:val="9"/>
        <w:rPr>
          <w:rFonts w:ascii="仿宋" w:hAnsi="仿宋" w:eastAsia="仿宋" w:cs="仿宋"/>
          <w:sz w:val="28"/>
          <w:szCs w:val="28"/>
          <w:vertAlign w:val="baseline"/>
        </w:rPr>
      </w:pPr>
      <w:r>
        <w:rPr>
          <w:rFonts w:hint="eastAsia" w:ascii="仿宋_GB2312" w:hAnsi="仿宋_GB2312" w:eastAsia="仿宋_GB2312" w:cs="仿宋_GB2312"/>
          <w:b/>
          <w:bCs/>
          <w:sz w:val="30"/>
          <w:szCs w:val="30"/>
        </w:rPr>
        <w:t>招聘岗位 </w:t>
      </w:r>
      <w:r>
        <w:rPr>
          <w:rFonts w:hint="eastAsia" w:ascii="仿宋_GB2312" w:hAnsi="仿宋_GB2312" w:eastAsia="仿宋_GB2312" w:cs="仿宋_GB2312"/>
          <w:b/>
          <w:bCs/>
          <w:sz w:val="30"/>
          <w:szCs w:val="30"/>
          <w:lang w:eastAsia="zh-CN"/>
        </w:rPr>
        <w:t>（财金学院）</w:t>
      </w:r>
    </w:p>
    <w:tbl>
      <w:tblPr>
        <w:tblStyle w:val="12"/>
        <w:tblW w:w="79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260"/>
        <w:gridCol w:w="3000"/>
        <w:gridCol w:w="219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702" w:type="dxa"/>
            <w:vAlign w:val="center"/>
          </w:tcPr>
          <w:p>
            <w:pPr>
              <w:adjustRightInd w:val="0"/>
              <w:snapToGrid w:val="0"/>
              <w:jc w:val="center"/>
              <w:rPr>
                <w:rFonts w:ascii="仿宋" w:hAnsi="仿宋" w:eastAsia="仿宋" w:cs="仿宋"/>
                <w:sz w:val="28"/>
                <w:szCs w:val="28"/>
                <w:vertAlign w:val="baseline"/>
              </w:rPr>
            </w:pPr>
            <w:r>
              <w:rPr>
                <w:rFonts w:hint="eastAsia" w:ascii="仿宋_GB2312" w:eastAsia="仿宋_GB2312" w:cs="仿宋_GB2312"/>
                <w:b/>
                <w:bCs w:val="0"/>
                <w:sz w:val="24"/>
                <w:szCs w:val="24"/>
              </w:rPr>
              <w:t>序号</w:t>
            </w:r>
          </w:p>
        </w:tc>
        <w:tc>
          <w:tcPr>
            <w:tcW w:w="1260" w:type="dxa"/>
            <w:shd w:val="clear" w:color="000000" w:fill="FFFFFF"/>
            <w:vAlign w:val="center"/>
          </w:tcPr>
          <w:p>
            <w:pPr>
              <w:adjustRightInd w:val="0"/>
              <w:snapToGrid w:val="0"/>
              <w:jc w:val="center"/>
              <w:rPr>
                <w:rFonts w:ascii="仿宋" w:hAnsi="仿宋" w:eastAsia="仿宋" w:cs="仿宋"/>
                <w:sz w:val="28"/>
                <w:szCs w:val="28"/>
                <w:vertAlign w:val="baseline"/>
              </w:rPr>
            </w:pPr>
            <w:r>
              <w:rPr>
                <w:rFonts w:hint="eastAsia" w:ascii="仿宋_GB2312" w:eastAsia="仿宋_GB2312" w:cs="仿宋_GB2312"/>
                <w:b/>
                <w:bCs w:val="0"/>
                <w:sz w:val="24"/>
                <w:szCs w:val="24"/>
              </w:rPr>
              <w:t>招聘专业</w:t>
            </w:r>
          </w:p>
        </w:tc>
        <w:tc>
          <w:tcPr>
            <w:tcW w:w="3000" w:type="dxa"/>
            <w:shd w:val="clear" w:color="000000" w:fill="FFFFFF"/>
            <w:vAlign w:val="center"/>
          </w:tcPr>
          <w:p>
            <w:pPr>
              <w:adjustRightInd w:val="0"/>
              <w:snapToGrid w:val="0"/>
              <w:jc w:val="center"/>
              <w:rPr>
                <w:rFonts w:ascii="仿宋" w:hAnsi="仿宋" w:eastAsia="仿宋" w:cs="仿宋"/>
                <w:color w:val="auto"/>
                <w:sz w:val="28"/>
                <w:szCs w:val="28"/>
                <w:vertAlign w:val="baseline"/>
              </w:rPr>
            </w:pPr>
            <w:r>
              <w:rPr>
                <w:rFonts w:hint="eastAsia" w:ascii="仿宋_GB2312" w:eastAsia="仿宋_GB2312" w:cs="仿宋_GB2312"/>
                <w:b/>
                <w:bCs w:val="0"/>
                <w:color w:val="auto"/>
                <w:sz w:val="24"/>
                <w:szCs w:val="24"/>
              </w:rPr>
              <w:t>担任课程方向</w:t>
            </w:r>
          </w:p>
        </w:tc>
        <w:tc>
          <w:tcPr>
            <w:tcW w:w="2190" w:type="dxa"/>
            <w:shd w:val="clear" w:color="000000" w:fill="FFFFFF"/>
            <w:vAlign w:val="center"/>
          </w:tcPr>
          <w:p>
            <w:pPr>
              <w:adjustRightInd w:val="0"/>
              <w:snapToGrid w:val="0"/>
              <w:jc w:val="center"/>
              <w:rPr>
                <w:rFonts w:ascii="仿宋" w:hAnsi="仿宋" w:eastAsia="仿宋" w:cs="仿宋"/>
                <w:color w:val="auto"/>
                <w:sz w:val="28"/>
                <w:szCs w:val="28"/>
                <w:vertAlign w:val="baseline"/>
              </w:rPr>
            </w:pPr>
            <w:r>
              <w:rPr>
                <w:rFonts w:hint="eastAsia" w:ascii="仿宋_GB2312" w:eastAsia="仿宋_GB2312" w:cs="仿宋_GB2312"/>
                <w:b/>
                <w:bCs w:val="0"/>
                <w:color w:val="auto"/>
                <w:sz w:val="24"/>
                <w:szCs w:val="24"/>
              </w:rPr>
              <w:t>学历</w:t>
            </w:r>
            <w:r>
              <w:rPr>
                <w:rFonts w:ascii="仿宋_GB2312" w:eastAsia="仿宋_GB2312" w:cs="仿宋_GB2312"/>
                <w:b/>
                <w:bCs w:val="0"/>
                <w:color w:val="auto"/>
                <w:sz w:val="24"/>
                <w:szCs w:val="24"/>
              </w:rPr>
              <w:t>/</w:t>
            </w:r>
            <w:r>
              <w:rPr>
                <w:rFonts w:hint="eastAsia" w:ascii="仿宋_GB2312" w:eastAsia="仿宋_GB2312" w:cs="仿宋_GB2312"/>
                <w:b/>
                <w:bCs w:val="0"/>
                <w:color w:val="auto"/>
                <w:sz w:val="24"/>
                <w:szCs w:val="24"/>
              </w:rPr>
              <w:t>学位</w:t>
            </w:r>
            <w:r>
              <w:rPr>
                <w:rFonts w:ascii="仿宋_GB2312" w:eastAsia="仿宋_GB2312" w:cs="仿宋_GB2312"/>
                <w:b/>
                <w:bCs w:val="0"/>
                <w:color w:val="auto"/>
                <w:sz w:val="24"/>
                <w:szCs w:val="24"/>
              </w:rPr>
              <w:t>/</w:t>
            </w:r>
            <w:r>
              <w:rPr>
                <w:rFonts w:hint="eastAsia" w:ascii="仿宋_GB2312" w:eastAsia="仿宋_GB2312" w:cs="仿宋_GB2312"/>
                <w:b/>
                <w:bCs w:val="0"/>
                <w:color w:val="auto"/>
                <w:sz w:val="24"/>
                <w:szCs w:val="24"/>
              </w:rPr>
              <w:t>职称</w:t>
            </w:r>
          </w:p>
        </w:tc>
        <w:tc>
          <w:tcPr>
            <w:tcW w:w="750" w:type="dxa"/>
            <w:shd w:val="clear" w:color="000000" w:fill="FFFFFF"/>
            <w:vAlign w:val="center"/>
          </w:tcPr>
          <w:p>
            <w:pPr>
              <w:adjustRightInd w:val="0"/>
              <w:snapToGrid w:val="0"/>
              <w:jc w:val="center"/>
              <w:rPr>
                <w:rFonts w:ascii="仿宋" w:hAnsi="仿宋" w:eastAsia="仿宋" w:cs="仿宋"/>
                <w:color w:val="auto"/>
                <w:sz w:val="28"/>
                <w:szCs w:val="28"/>
                <w:vertAlign w:val="baseline"/>
              </w:rPr>
            </w:pPr>
            <w:r>
              <w:rPr>
                <w:rFonts w:hint="eastAsia" w:ascii="仿宋_GB2312" w:eastAsia="仿宋_GB2312" w:cs="仿宋_GB2312"/>
                <w:b/>
                <w:bCs w:val="0"/>
                <w:color w:val="auto"/>
                <w:sz w:val="24"/>
                <w:szCs w:val="24"/>
                <w:lang w:val="en-US" w:eastAsia="zh-CN"/>
              </w:rPr>
              <w:t>招聘人数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702" w:type="dxa"/>
            <w:vAlign w:val="center"/>
          </w:tcPr>
          <w:p>
            <w:pPr>
              <w:adjustRightInd w:val="0"/>
              <w:snapToGrid w:val="0"/>
              <w:jc w:val="center"/>
              <w:rPr>
                <w:rFonts w:hint="eastAsia" w:ascii="仿宋_GB2312" w:eastAsia="仿宋_GB2312" w:cs="仿宋_GB2312"/>
                <w:bCs/>
                <w:sz w:val="24"/>
                <w:szCs w:val="24"/>
                <w:lang w:val="en-US" w:eastAsia="zh-CN"/>
              </w:rPr>
            </w:pPr>
            <w:r>
              <w:rPr>
                <w:rFonts w:hint="eastAsia" w:ascii="仿宋_GB2312" w:eastAsia="仿宋_GB2312" w:cs="仿宋_GB2312"/>
                <w:bCs/>
                <w:sz w:val="24"/>
                <w:szCs w:val="24"/>
                <w:lang w:val="en-US" w:eastAsia="zh-CN"/>
              </w:rPr>
              <w:t>1</w:t>
            </w:r>
          </w:p>
        </w:tc>
        <w:tc>
          <w:tcPr>
            <w:tcW w:w="1260" w:type="dxa"/>
            <w:vAlign w:val="center"/>
          </w:tcPr>
          <w:p>
            <w:pPr>
              <w:adjustRightInd w:val="0"/>
              <w:snapToGrid w:val="0"/>
              <w:jc w:val="center"/>
              <w:rPr>
                <w:rFonts w:hint="eastAsia" w:ascii="仿宋_GB2312" w:eastAsia="仿宋_GB2312" w:cs="仿宋_GB2312"/>
                <w:bCs/>
                <w:color w:val="auto"/>
                <w:sz w:val="24"/>
                <w:szCs w:val="24"/>
                <w:lang w:val="en-US" w:eastAsia="zh-CN"/>
              </w:rPr>
            </w:pPr>
            <w:r>
              <w:rPr>
                <w:rFonts w:hint="eastAsia" w:ascii="仿宋_GB2312" w:eastAsia="仿宋_GB2312" w:cs="仿宋_GB2312"/>
                <w:bCs/>
                <w:color w:val="auto"/>
                <w:sz w:val="24"/>
                <w:szCs w:val="24"/>
                <w:lang w:val="en-US" w:eastAsia="zh-CN"/>
              </w:rPr>
              <w:t>金融学</w:t>
            </w:r>
          </w:p>
        </w:tc>
        <w:tc>
          <w:tcPr>
            <w:tcW w:w="3000" w:type="dxa"/>
            <w:vAlign w:val="center"/>
          </w:tcPr>
          <w:p>
            <w:pPr>
              <w:adjustRightInd w:val="0"/>
              <w:snapToGrid w:val="0"/>
              <w:jc w:val="center"/>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金融工程学、应用经济学、数理金融等方向</w:t>
            </w:r>
            <w:r>
              <w:rPr>
                <w:rFonts w:hint="eastAsia" w:ascii="仿宋_GB2312" w:eastAsia="仿宋_GB2312" w:cs="仿宋_GB2312"/>
                <w:bCs/>
                <w:color w:val="auto"/>
                <w:sz w:val="24"/>
                <w:szCs w:val="24"/>
                <w:lang w:eastAsia="zh-CN"/>
              </w:rPr>
              <w:t>（</w:t>
            </w:r>
            <w:r>
              <w:rPr>
                <w:rFonts w:hint="eastAsia" w:ascii="仿宋_GB2312" w:eastAsia="仿宋_GB2312" w:cs="仿宋_GB2312"/>
                <w:bCs/>
                <w:color w:val="auto"/>
                <w:sz w:val="24"/>
                <w:szCs w:val="24"/>
              </w:rPr>
              <w:t>专业英语水平好</w:t>
            </w:r>
            <w:r>
              <w:rPr>
                <w:rFonts w:hint="eastAsia" w:ascii="仿宋_GB2312" w:eastAsia="仿宋_GB2312" w:cs="仿宋_GB2312"/>
                <w:bCs/>
                <w:color w:val="auto"/>
                <w:sz w:val="24"/>
                <w:szCs w:val="24"/>
                <w:lang w:eastAsia="zh-CN"/>
              </w:rPr>
              <w:t>）</w:t>
            </w:r>
          </w:p>
        </w:tc>
        <w:tc>
          <w:tcPr>
            <w:tcW w:w="2190" w:type="dxa"/>
            <w:vAlign w:val="center"/>
          </w:tcPr>
          <w:p>
            <w:pPr>
              <w:adjustRightInd w:val="0"/>
              <w:snapToGrid w:val="0"/>
              <w:jc w:val="center"/>
              <w:rPr>
                <w:rFonts w:hint="eastAsia" w:ascii="仿宋_GB2312" w:eastAsia="仿宋_GB2312" w:cs="仿宋_GB2312"/>
                <w:bCs/>
                <w:color w:val="auto"/>
                <w:sz w:val="24"/>
                <w:szCs w:val="24"/>
                <w:highlight w:val="none"/>
              </w:rPr>
            </w:pPr>
            <w:r>
              <w:rPr>
                <w:rFonts w:hint="eastAsia" w:ascii="仿宋_GB2312" w:eastAsia="仿宋_GB2312" w:cs="仿宋_GB2312"/>
                <w:bCs/>
                <w:color w:val="auto"/>
                <w:sz w:val="24"/>
                <w:szCs w:val="24"/>
                <w:highlight w:val="none"/>
              </w:rPr>
              <w:t>硕士研究生或高校、</w:t>
            </w:r>
            <w:r>
              <w:rPr>
                <w:rFonts w:hint="eastAsia" w:ascii="仿宋_GB2312" w:eastAsia="仿宋_GB2312" w:cs="仿宋_GB2312"/>
                <w:bCs/>
                <w:color w:val="auto"/>
                <w:sz w:val="24"/>
                <w:szCs w:val="24"/>
                <w:highlight w:val="none"/>
                <w:lang w:val="en-US" w:eastAsia="zh-CN"/>
              </w:rPr>
              <w:t>行</w:t>
            </w:r>
            <w:r>
              <w:rPr>
                <w:rFonts w:hint="eastAsia" w:ascii="仿宋_GB2312" w:eastAsia="仿宋_GB2312" w:cs="仿宋_GB2312"/>
                <w:bCs/>
                <w:color w:val="auto"/>
                <w:sz w:val="24"/>
                <w:szCs w:val="24"/>
                <w:highlight w:val="none"/>
              </w:rPr>
              <w:t>业中级以上职称</w:t>
            </w:r>
            <w:r>
              <w:rPr>
                <w:rFonts w:hint="eastAsia" w:ascii="仿宋_GB2312" w:eastAsia="仿宋_GB2312" w:cs="仿宋_GB2312"/>
                <w:bCs/>
                <w:color w:val="auto"/>
                <w:sz w:val="24"/>
                <w:szCs w:val="24"/>
                <w:highlight w:val="none"/>
                <w:lang w:eastAsia="zh-CN"/>
              </w:rPr>
              <w:t>（本硕金融学专业，</w:t>
            </w:r>
            <w:r>
              <w:rPr>
                <w:rFonts w:hint="eastAsia" w:ascii="仿宋_GB2312" w:eastAsia="仿宋_GB2312" w:cs="仿宋_GB2312"/>
                <w:bCs/>
                <w:color w:val="auto"/>
                <w:sz w:val="24"/>
                <w:szCs w:val="24"/>
                <w:highlight w:val="none"/>
                <w:lang w:val="en-US" w:eastAsia="zh-CN"/>
              </w:rPr>
              <w:t>211、985</w:t>
            </w:r>
            <w:r>
              <w:rPr>
                <w:rFonts w:hint="eastAsia" w:ascii="仿宋_GB2312" w:eastAsia="仿宋_GB2312" w:cs="仿宋_GB2312"/>
                <w:bCs/>
                <w:color w:val="auto"/>
                <w:sz w:val="24"/>
                <w:szCs w:val="24"/>
                <w:highlight w:val="none"/>
              </w:rPr>
              <w:t>硕士研究生</w:t>
            </w:r>
            <w:r>
              <w:rPr>
                <w:rFonts w:hint="eastAsia" w:ascii="仿宋_GB2312" w:eastAsia="仿宋_GB2312" w:cs="仿宋_GB2312"/>
                <w:bCs/>
                <w:color w:val="auto"/>
                <w:sz w:val="24"/>
                <w:szCs w:val="24"/>
                <w:highlight w:val="none"/>
                <w:lang w:eastAsia="zh-CN"/>
              </w:rPr>
              <w:t>、</w:t>
            </w:r>
            <w:r>
              <w:rPr>
                <w:rFonts w:hint="eastAsia" w:ascii="仿宋_GB2312" w:eastAsia="仿宋_GB2312" w:cs="仿宋_GB2312"/>
                <w:bCs/>
                <w:color w:val="auto"/>
                <w:sz w:val="24"/>
                <w:szCs w:val="24"/>
                <w:highlight w:val="none"/>
                <w:lang w:val="en-US" w:eastAsia="zh-CN"/>
              </w:rPr>
              <w:t>博士优先</w:t>
            </w:r>
            <w:r>
              <w:rPr>
                <w:rFonts w:hint="eastAsia" w:ascii="仿宋_GB2312" w:eastAsia="仿宋_GB2312" w:cs="仿宋_GB2312"/>
                <w:bCs/>
                <w:color w:val="auto"/>
                <w:sz w:val="24"/>
                <w:szCs w:val="24"/>
                <w:highlight w:val="none"/>
                <w:lang w:eastAsia="zh-CN"/>
              </w:rPr>
              <w:t>）</w:t>
            </w:r>
          </w:p>
        </w:tc>
        <w:tc>
          <w:tcPr>
            <w:tcW w:w="750" w:type="dxa"/>
            <w:vAlign w:val="center"/>
          </w:tcPr>
          <w:p>
            <w:pPr>
              <w:adjustRightInd w:val="0"/>
              <w:snapToGrid w:val="0"/>
              <w:jc w:val="center"/>
              <w:rPr>
                <w:rFonts w:hint="eastAsia" w:ascii="仿宋_GB2312" w:eastAsia="仿宋_GB2312" w:cs="仿宋_GB2312"/>
                <w:bCs/>
                <w:color w:val="auto"/>
                <w:sz w:val="24"/>
                <w:szCs w:val="24"/>
                <w:highlight w:val="none"/>
                <w:lang w:val="en-US" w:eastAsia="zh-CN"/>
              </w:rPr>
            </w:pPr>
            <w:r>
              <w:rPr>
                <w:rFonts w:hint="eastAsia" w:ascii="仿宋_GB2312" w:eastAsia="仿宋_GB2312" w:cs="仿宋_GB2312"/>
                <w:bCs/>
                <w:color w:val="auto"/>
                <w:sz w:val="24"/>
                <w:szCs w:val="24"/>
                <w:highlight w:val="none"/>
                <w:lang w:val="en-US" w:eastAsia="zh-CN"/>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702" w:type="dxa"/>
            <w:vAlign w:val="center"/>
          </w:tcPr>
          <w:p>
            <w:pPr>
              <w:adjustRightInd w:val="0"/>
              <w:snapToGrid w:val="0"/>
              <w:jc w:val="center"/>
              <w:rPr>
                <w:rFonts w:hint="eastAsia" w:ascii="仿宋_GB2312" w:eastAsia="仿宋_GB2312" w:cs="仿宋_GB2312"/>
                <w:bCs/>
                <w:sz w:val="24"/>
                <w:szCs w:val="24"/>
                <w:lang w:val="en-US" w:eastAsia="zh-CN"/>
              </w:rPr>
            </w:pPr>
            <w:r>
              <w:rPr>
                <w:rFonts w:hint="eastAsia" w:ascii="仿宋_GB2312" w:eastAsia="仿宋_GB2312" w:cs="仿宋_GB2312"/>
                <w:bCs/>
                <w:sz w:val="24"/>
                <w:szCs w:val="24"/>
                <w:lang w:val="en-US" w:eastAsia="zh-CN"/>
              </w:rPr>
              <w:t>2</w:t>
            </w:r>
          </w:p>
        </w:tc>
        <w:tc>
          <w:tcPr>
            <w:tcW w:w="1260" w:type="dxa"/>
            <w:vAlign w:val="center"/>
          </w:tcPr>
          <w:p>
            <w:pPr>
              <w:adjustRightInd w:val="0"/>
              <w:snapToGrid w:val="0"/>
              <w:jc w:val="center"/>
              <w:rPr>
                <w:rFonts w:hint="eastAsia" w:ascii="仿宋_GB2312" w:eastAsia="仿宋_GB2312" w:cs="仿宋_GB2312"/>
                <w:bCs/>
                <w:color w:val="auto"/>
                <w:sz w:val="24"/>
                <w:szCs w:val="24"/>
                <w:lang w:eastAsia="zh-CN"/>
              </w:rPr>
            </w:pPr>
            <w:r>
              <w:rPr>
                <w:rFonts w:hint="eastAsia" w:ascii="仿宋_GB2312" w:eastAsia="仿宋_GB2312" w:cs="仿宋_GB2312"/>
                <w:bCs/>
                <w:color w:val="auto"/>
                <w:sz w:val="24"/>
                <w:szCs w:val="24"/>
                <w:lang w:eastAsia="zh-CN"/>
              </w:rPr>
              <w:t>金融工程</w:t>
            </w:r>
          </w:p>
        </w:tc>
        <w:tc>
          <w:tcPr>
            <w:tcW w:w="3000" w:type="dxa"/>
            <w:vAlign w:val="center"/>
          </w:tcPr>
          <w:p>
            <w:pPr>
              <w:adjustRightInd w:val="0"/>
              <w:snapToGrid w:val="0"/>
              <w:jc w:val="center"/>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金融工程学、金融数据挖掘、数据分析、量化交易等方向</w:t>
            </w:r>
          </w:p>
        </w:tc>
        <w:tc>
          <w:tcPr>
            <w:tcW w:w="2190" w:type="dxa"/>
            <w:vAlign w:val="center"/>
          </w:tcPr>
          <w:p>
            <w:pPr>
              <w:adjustRightInd w:val="0"/>
              <w:snapToGrid w:val="0"/>
              <w:jc w:val="center"/>
              <w:rPr>
                <w:rFonts w:hint="eastAsia" w:ascii="仿宋_GB2312" w:eastAsia="仿宋_GB2312" w:cs="仿宋_GB2312"/>
                <w:bCs/>
                <w:color w:val="auto"/>
                <w:sz w:val="24"/>
                <w:szCs w:val="24"/>
                <w:highlight w:val="none"/>
              </w:rPr>
            </w:pPr>
            <w:r>
              <w:rPr>
                <w:rFonts w:hint="eastAsia" w:ascii="仿宋_GB2312" w:eastAsia="仿宋_GB2312" w:cs="仿宋_GB2312"/>
                <w:bCs/>
                <w:color w:val="auto"/>
                <w:sz w:val="24"/>
                <w:szCs w:val="24"/>
                <w:highlight w:val="none"/>
              </w:rPr>
              <w:t>硕士研究生或高校、</w:t>
            </w:r>
            <w:r>
              <w:rPr>
                <w:rFonts w:hint="eastAsia" w:ascii="仿宋_GB2312" w:eastAsia="仿宋_GB2312" w:cs="仿宋_GB2312"/>
                <w:bCs/>
                <w:color w:val="auto"/>
                <w:sz w:val="24"/>
                <w:szCs w:val="24"/>
                <w:highlight w:val="none"/>
                <w:lang w:val="en-US" w:eastAsia="zh-CN"/>
              </w:rPr>
              <w:t>行</w:t>
            </w:r>
            <w:r>
              <w:rPr>
                <w:rFonts w:hint="eastAsia" w:ascii="仿宋_GB2312" w:eastAsia="仿宋_GB2312" w:cs="仿宋_GB2312"/>
                <w:bCs/>
                <w:color w:val="auto"/>
                <w:sz w:val="24"/>
                <w:szCs w:val="24"/>
                <w:highlight w:val="none"/>
              </w:rPr>
              <w:t>业中级以上职称</w:t>
            </w:r>
            <w:r>
              <w:rPr>
                <w:rFonts w:hint="eastAsia" w:ascii="仿宋_GB2312" w:eastAsia="仿宋_GB2312" w:cs="仿宋_GB2312"/>
                <w:bCs/>
                <w:color w:val="auto"/>
                <w:sz w:val="24"/>
                <w:szCs w:val="24"/>
                <w:highlight w:val="none"/>
                <w:lang w:eastAsia="zh-CN"/>
              </w:rPr>
              <w:t>（</w:t>
            </w:r>
            <w:r>
              <w:rPr>
                <w:rFonts w:hint="eastAsia" w:ascii="仿宋_GB2312" w:eastAsia="仿宋_GB2312" w:cs="仿宋_GB2312"/>
                <w:bCs/>
                <w:color w:val="auto"/>
                <w:sz w:val="24"/>
                <w:szCs w:val="24"/>
                <w:highlight w:val="none"/>
                <w:lang w:val="en-US" w:eastAsia="zh-CN"/>
              </w:rPr>
              <w:t>211、985</w:t>
            </w:r>
            <w:r>
              <w:rPr>
                <w:rFonts w:hint="eastAsia" w:ascii="仿宋_GB2312" w:eastAsia="仿宋_GB2312" w:cs="仿宋_GB2312"/>
                <w:bCs/>
                <w:color w:val="auto"/>
                <w:sz w:val="24"/>
                <w:szCs w:val="24"/>
                <w:highlight w:val="none"/>
              </w:rPr>
              <w:t>硕士研究生</w:t>
            </w:r>
            <w:r>
              <w:rPr>
                <w:rFonts w:hint="eastAsia" w:ascii="仿宋_GB2312" w:eastAsia="仿宋_GB2312" w:cs="仿宋_GB2312"/>
                <w:bCs/>
                <w:color w:val="auto"/>
                <w:sz w:val="24"/>
                <w:szCs w:val="24"/>
                <w:highlight w:val="none"/>
                <w:lang w:eastAsia="zh-CN"/>
              </w:rPr>
              <w:t>、</w:t>
            </w:r>
            <w:r>
              <w:rPr>
                <w:rFonts w:hint="eastAsia" w:ascii="仿宋_GB2312" w:eastAsia="仿宋_GB2312" w:cs="仿宋_GB2312"/>
                <w:bCs/>
                <w:color w:val="auto"/>
                <w:sz w:val="24"/>
                <w:szCs w:val="24"/>
                <w:highlight w:val="none"/>
                <w:lang w:val="en-US" w:eastAsia="zh-CN"/>
              </w:rPr>
              <w:t>博士优先</w:t>
            </w:r>
            <w:r>
              <w:rPr>
                <w:rFonts w:hint="eastAsia" w:ascii="仿宋_GB2312" w:eastAsia="仿宋_GB2312" w:cs="仿宋_GB2312"/>
                <w:bCs/>
                <w:color w:val="auto"/>
                <w:sz w:val="24"/>
                <w:szCs w:val="24"/>
                <w:highlight w:val="none"/>
                <w:lang w:eastAsia="zh-CN"/>
              </w:rPr>
              <w:t>）</w:t>
            </w:r>
          </w:p>
        </w:tc>
        <w:tc>
          <w:tcPr>
            <w:tcW w:w="750" w:type="dxa"/>
            <w:vAlign w:val="center"/>
          </w:tcPr>
          <w:p>
            <w:pPr>
              <w:adjustRightInd w:val="0"/>
              <w:snapToGrid w:val="0"/>
              <w:jc w:val="center"/>
              <w:rPr>
                <w:rFonts w:hint="eastAsia" w:ascii="仿宋_GB2312" w:eastAsia="仿宋_GB2312" w:cs="仿宋_GB2312"/>
                <w:bCs/>
                <w:color w:val="auto"/>
                <w:sz w:val="24"/>
                <w:szCs w:val="24"/>
                <w:highlight w:val="none"/>
                <w:lang w:val="en-US" w:eastAsia="zh-CN"/>
              </w:rPr>
            </w:pPr>
            <w:r>
              <w:rPr>
                <w:rFonts w:hint="eastAsia" w:ascii="仿宋_GB2312" w:eastAsia="仿宋_GB2312" w:cs="仿宋_GB2312"/>
                <w:bCs/>
                <w:color w:val="auto"/>
                <w:sz w:val="24"/>
                <w:szCs w:val="24"/>
                <w:highlight w:val="none"/>
                <w:lang w:val="en-US" w:eastAsia="zh-CN"/>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702" w:type="dxa"/>
            <w:vAlign w:val="center"/>
          </w:tcPr>
          <w:p>
            <w:pPr>
              <w:adjustRightInd w:val="0"/>
              <w:snapToGrid w:val="0"/>
              <w:jc w:val="center"/>
              <w:rPr>
                <w:rFonts w:hint="eastAsia" w:ascii="仿宋_GB2312" w:eastAsia="仿宋_GB2312" w:cs="仿宋_GB2312"/>
                <w:bCs/>
                <w:sz w:val="24"/>
                <w:szCs w:val="24"/>
                <w:lang w:val="en-US" w:eastAsia="zh-CN"/>
              </w:rPr>
            </w:pPr>
            <w:r>
              <w:rPr>
                <w:rFonts w:hint="eastAsia" w:ascii="仿宋_GB2312" w:eastAsia="仿宋_GB2312" w:cs="仿宋_GB2312"/>
                <w:bCs/>
                <w:sz w:val="24"/>
                <w:szCs w:val="24"/>
                <w:lang w:val="en-US" w:eastAsia="zh-CN"/>
              </w:rPr>
              <w:t>3</w:t>
            </w:r>
          </w:p>
        </w:tc>
        <w:tc>
          <w:tcPr>
            <w:tcW w:w="1260" w:type="dxa"/>
            <w:vAlign w:val="center"/>
          </w:tcPr>
          <w:p>
            <w:pPr>
              <w:adjustRightInd w:val="0"/>
              <w:snapToGrid w:val="0"/>
              <w:jc w:val="center"/>
              <w:rPr>
                <w:rFonts w:hint="eastAsia" w:ascii="仿宋_GB2312" w:eastAsia="仿宋_GB2312" w:cs="仿宋_GB2312"/>
                <w:bCs/>
                <w:color w:val="auto"/>
                <w:sz w:val="24"/>
                <w:szCs w:val="24"/>
              </w:rPr>
            </w:pPr>
            <w:r>
              <w:rPr>
                <w:rFonts w:hint="eastAsia" w:ascii="仿宋_GB2312" w:eastAsia="仿宋_GB2312" w:cs="仿宋_GB2312"/>
                <w:bCs/>
                <w:color w:val="auto"/>
                <w:sz w:val="24"/>
                <w:szCs w:val="24"/>
                <w:lang w:val="en-US" w:eastAsia="zh-CN"/>
              </w:rPr>
              <w:t>投资学</w:t>
            </w:r>
          </w:p>
        </w:tc>
        <w:tc>
          <w:tcPr>
            <w:tcW w:w="3000" w:type="dxa"/>
            <w:vAlign w:val="center"/>
          </w:tcPr>
          <w:p>
            <w:pPr>
              <w:adjustRightInd w:val="0"/>
              <w:snapToGrid w:val="0"/>
              <w:jc w:val="center"/>
              <w:rPr>
                <w:rFonts w:hint="eastAsia" w:ascii="仿宋_GB2312" w:eastAsia="仿宋_GB2312" w:cs="仿宋_GB2312"/>
                <w:bCs/>
                <w:color w:val="auto"/>
                <w:sz w:val="24"/>
                <w:szCs w:val="24"/>
              </w:rPr>
            </w:pPr>
            <w:r>
              <w:rPr>
                <w:rFonts w:hint="eastAsia" w:ascii="仿宋_GB2312" w:eastAsia="仿宋_GB2312" w:cs="仿宋_GB2312"/>
                <w:bCs/>
                <w:color w:val="auto"/>
                <w:sz w:val="24"/>
                <w:szCs w:val="24"/>
              </w:rPr>
              <w:t>证券投资，理财规划等方向。</w:t>
            </w:r>
          </w:p>
        </w:tc>
        <w:tc>
          <w:tcPr>
            <w:tcW w:w="2190" w:type="dxa"/>
            <w:vAlign w:val="center"/>
          </w:tcPr>
          <w:p>
            <w:pPr>
              <w:adjustRightInd w:val="0"/>
              <w:snapToGrid w:val="0"/>
              <w:jc w:val="center"/>
              <w:rPr>
                <w:rFonts w:hint="eastAsia" w:ascii="仿宋_GB2312" w:eastAsia="仿宋_GB2312" w:cs="仿宋_GB2312"/>
                <w:bCs/>
                <w:color w:val="auto"/>
                <w:sz w:val="24"/>
                <w:szCs w:val="24"/>
                <w:highlight w:val="none"/>
              </w:rPr>
            </w:pPr>
            <w:r>
              <w:rPr>
                <w:rFonts w:hint="eastAsia" w:ascii="仿宋_GB2312" w:eastAsia="仿宋_GB2312" w:cs="仿宋_GB2312"/>
                <w:bCs/>
                <w:color w:val="auto"/>
                <w:sz w:val="24"/>
                <w:szCs w:val="24"/>
                <w:highlight w:val="none"/>
              </w:rPr>
              <w:t>硕士研究生或高校中级以上职称</w:t>
            </w:r>
            <w:r>
              <w:rPr>
                <w:rFonts w:hint="eastAsia" w:ascii="仿宋_GB2312" w:eastAsia="仿宋_GB2312" w:cs="仿宋_GB2312"/>
                <w:bCs/>
                <w:color w:val="auto"/>
                <w:sz w:val="24"/>
                <w:szCs w:val="24"/>
                <w:highlight w:val="none"/>
                <w:lang w:eastAsia="zh-CN"/>
              </w:rPr>
              <w:t>（</w:t>
            </w:r>
            <w:r>
              <w:rPr>
                <w:rFonts w:hint="eastAsia" w:ascii="仿宋_GB2312" w:eastAsia="仿宋_GB2312" w:cs="仿宋_GB2312"/>
                <w:bCs/>
                <w:color w:val="auto"/>
                <w:sz w:val="24"/>
                <w:szCs w:val="24"/>
                <w:highlight w:val="none"/>
                <w:lang w:val="en-US" w:eastAsia="zh-CN"/>
              </w:rPr>
              <w:t>有行业经验或211、985</w:t>
            </w:r>
            <w:r>
              <w:rPr>
                <w:rFonts w:hint="eastAsia" w:ascii="仿宋_GB2312" w:eastAsia="仿宋_GB2312" w:cs="仿宋_GB2312"/>
                <w:bCs/>
                <w:color w:val="auto"/>
                <w:sz w:val="24"/>
                <w:szCs w:val="24"/>
                <w:highlight w:val="none"/>
              </w:rPr>
              <w:t>硕士研究生</w:t>
            </w:r>
            <w:r>
              <w:rPr>
                <w:rFonts w:hint="eastAsia" w:ascii="仿宋_GB2312" w:eastAsia="仿宋_GB2312" w:cs="仿宋_GB2312"/>
                <w:bCs/>
                <w:color w:val="auto"/>
                <w:sz w:val="24"/>
                <w:szCs w:val="24"/>
                <w:highlight w:val="none"/>
                <w:lang w:eastAsia="zh-CN"/>
              </w:rPr>
              <w:t>、</w:t>
            </w:r>
            <w:r>
              <w:rPr>
                <w:rFonts w:hint="eastAsia" w:ascii="仿宋_GB2312" w:eastAsia="仿宋_GB2312" w:cs="仿宋_GB2312"/>
                <w:bCs/>
                <w:color w:val="auto"/>
                <w:sz w:val="24"/>
                <w:szCs w:val="24"/>
                <w:highlight w:val="none"/>
                <w:lang w:val="en-US" w:eastAsia="zh-CN"/>
              </w:rPr>
              <w:t>博士优先</w:t>
            </w:r>
            <w:r>
              <w:rPr>
                <w:rFonts w:hint="eastAsia" w:ascii="仿宋_GB2312" w:eastAsia="仿宋_GB2312" w:cs="仿宋_GB2312"/>
                <w:bCs/>
                <w:color w:val="auto"/>
                <w:sz w:val="24"/>
                <w:szCs w:val="24"/>
                <w:highlight w:val="none"/>
                <w:lang w:eastAsia="zh-CN"/>
              </w:rPr>
              <w:t>）</w:t>
            </w:r>
          </w:p>
        </w:tc>
        <w:tc>
          <w:tcPr>
            <w:tcW w:w="750" w:type="dxa"/>
            <w:vAlign w:val="center"/>
          </w:tcPr>
          <w:p>
            <w:pPr>
              <w:adjustRightInd w:val="0"/>
              <w:snapToGrid w:val="0"/>
              <w:jc w:val="center"/>
              <w:rPr>
                <w:rFonts w:hint="eastAsia" w:ascii="仿宋_GB2312" w:eastAsia="仿宋_GB2312" w:cs="仿宋_GB2312"/>
                <w:bCs/>
                <w:color w:val="auto"/>
                <w:sz w:val="24"/>
                <w:szCs w:val="24"/>
                <w:highlight w:val="none"/>
                <w:lang w:val="en-US" w:eastAsia="zh-CN"/>
              </w:rPr>
            </w:pPr>
            <w:r>
              <w:rPr>
                <w:rFonts w:hint="eastAsia" w:ascii="仿宋_GB2312" w:eastAsia="仿宋_GB2312" w:cs="仿宋_GB2312"/>
                <w:bCs/>
                <w:color w:val="auto"/>
                <w:sz w:val="24"/>
                <w:szCs w:val="24"/>
                <w:highlight w:val="none"/>
                <w:lang w:val="en-US" w:eastAsia="zh-CN"/>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trPr>
        <w:tc>
          <w:tcPr>
            <w:tcW w:w="702" w:type="dxa"/>
            <w:vAlign w:val="center"/>
          </w:tcPr>
          <w:p>
            <w:pPr>
              <w:adjustRightInd w:val="0"/>
              <w:snapToGrid w:val="0"/>
              <w:jc w:val="center"/>
              <w:rPr>
                <w:rFonts w:ascii="仿宋" w:hAnsi="仿宋" w:eastAsia="仿宋" w:cs="仿宋"/>
                <w:sz w:val="28"/>
                <w:szCs w:val="28"/>
                <w:vertAlign w:val="baseline"/>
              </w:rPr>
            </w:pPr>
            <w:r>
              <w:rPr>
                <w:rFonts w:hint="eastAsia" w:ascii="仿宋_GB2312" w:eastAsia="仿宋_GB2312" w:cs="仿宋_GB2312"/>
                <w:bCs/>
                <w:sz w:val="24"/>
                <w:szCs w:val="24"/>
                <w:lang w:val="en-US" w:eastAsia="zh-CN"/>
              </w:rPr>
              <w:t>4</w:t>
            </w:r>
          </w:p>
        </w:tc>
        <w:tc>
          <w:tcPr>
            <w:tcW w:w="1260" w:type="dxa"/>
            <w:vAlign w:val="center"/>
          </w:tcPr>
          <w:p>
            <w:pPr>
              <w:adjustRightInd w:val="0"/>
              <w:snapToGrid w:val="0"/>
              <w:jc w:val="center"/>
              <w:rPr>
                <w:rFonts w:ascii="仿宋" w:hAnsi="仿宋" w:eastAsia="仿宋" w:cs="仿宋"/>
                <w:color w:val="auto"/>
                <w:sz w:val="28"/>
                <w:szCs w:val="28"/>
                <w:vertAlign w:val="baseline"/>
              </w:rPr>
            </w:pPr>
            <w:r>
              <w:rPr>
                <w:rFonts w:hint="eastAsia" w:ascii="仿宋_GB2312" w:eastAsia="仿宋_GB2312" w:cs="仿宋_GB2312"/>
                <w:bCs/>
                <w:color w:val="auto"/>
                <w:sz w:val="24"/>
                <w:szCs w:val="24"/>
                <w:lang w:val="en-US" w:eastAsia="zh-CN"/>
              </w:rPr>
              <w:t>财务管理</w:t>
            </w:r>
          </w:p>
        </w:tc>
        <w:tc>
          <w:tcPr>
            <w:tcW w:w="3000" w:type="dxa"/>
            <w:vAlign w:val="center"/>
          </w:tcPr>
          <w:p>
            <w:pPr>
              <w:adjustRightInd w:val="0"/>
              <w:snapToGrid w:val="0"/>
              <w:jc w:val="center"/>
              <w:rPr>
                <w:rFonts w:ascii="仿宋" w:hAnsi="仿宋" w:eastAsia="仿宋" w:cs="仿宋"/>
                <w:color w:val="auto"/>
                <w:sz w:val="28"/>
                <w:szCs w:val="28"/>
                <w:vertAlign w:val="baseline"/>
              </w:rPr>
            </w:pPr>
            <w:r>
              <w:rPr>
                <w:rFonts w:hint="eastAsia" w:ascii="仿宋_GB2312" w:eastAsia="仿宋_GB2312" w:cs="仿宋_GB2312"/>
                <w:bCs/>
                <w:color w:val="auto"/>
                <w:sz w:val="24"/>
                <w:szCs w:val="24"/>
              </w:rPr>
              <w:t>高级财务管理，高级财务会计，金融市场学等</w:t>
            </w:r>
          </w:p>
        </w:tc>
        <w:tc>
          <w:tcPr>
            <w:tcW w:w="2190" w:type="dxa"/>
            <w:vAlign w:val="center"/>
          </w:tcPr>
          <w:p>
            <w:pPr>
              <w:adjustRightInd w:val="0"/>
              <w:snapToGrid w:val="0"/>
              <w:jc w:val="center"/>
              <w:rPr>
                <w:rFonts w:ascii="仿宋" w:hAnsi="仿宋" w:eastAsia="仿宋" w:cs="仿宋"/>
                <w:color w:val="auto"/>
                <w:sz w:val="28"/>
                <w:szCs w:val="28"/>
                <w:vertAlign w:val="baseline"/>
              </w:rPr>
            </w:pPr>
            <w:r>
              <w:rPr>
                <w:rFonts w:hint="eastAsia" w:ascii="仿宋_GB2312" w:eastAsia="仿宋_GB2312" w:cs="仿宋_GB2312"/>
                <w:bCs/>
                <w:color w:val="auto"/>
                <w:sz w:val="24"/>
                <w:szCs w:val="24"/>
                <w:highlight w:val="none"/>
              </w:rPr>
              <w:t>硕士研究生或高校、</w:t>
            </w:r>
            <w:r>
              <w:rPr>
                <w:rFonts w:hint="eastAsia" w:ascii="仿宋_GB2312" w:eastAsia="仿宋_GB2312" w:cs="仿宋_GB2312"/>
                <w:bCs/>
                <w:color w:val="auto"/>
                <w:sz w:val="24"/>
                <w:szCs w:val="24"/>
                <w:highlight w:val="none"/>
                <w:lang w:val="en-US" w:eastAsia="zh-CN"/>
              </w:rPr>
              <w:t>行</w:t>
            </w:r>
            <w:r>
              <w:rPr>
                <w:rFonts w:hint="eastAsia" w:ascii="仿宋_GB2312" w:eastAsia="仿宋_GB2312" w:cs="仿宋_GB2312"/>
                <w:bCs/>
                <w:color w:val="auto"/>
                <w:sz w:val="24"/>
                <w:szCs w:val="24"/>
                <w:highlight w:val="none"/>
              </w:rPr>
              <w:t>业中级以上职称</w:t>
            </w:r>
            <w:r>
              <w:rPr>
                <w:rFonts w:hint="eastAsia" w:ascii="仿宋_GB2312" w:eastAsia="仿宋_GB2312" w:cs="仿宋_GB2312"/>
                <w:bCs/>
                <w:color w:val="auto"/>
                <w:sz w:val="24"/>
                <w:szCs w:val="24"/>
                <w:highlight w:val="none"/>
                <w:lang w:eastAsia="zh-CN"/>
              </w:rPr>
              <w:t>（</w:t>
            </w:r>
            <w:r>
              <w:rPr>
                <w:rFonts w:hint="eastAsia" w:ascii="仿宋_GB2312" w:eastAsia="仿宋_GB2312" w:cs="仿宋_GB2312"/>
                <w:bCs/>
                <w:color w:val="auto"/>
                <w:sz w:val="24"/>
                <w:szCs w:val="24"/>
                <w:highlight w:val="none"/>
                <w:lang w:val="en-US" w:eastAsia="zh-CN"/>
              </w:rPr>
              <w:t>211、985</w:t>
            </w:r>
            <w:r>
              <w:rPr>
                <w:rFonts w:hint="eastAsia" w:ascii="仿宋_GB2312" w:eastAsia="仿宋_GB2312" w:cs="仿宋_GB2312"/>
                <w:bCs/>
                <w:color w:val="auto"/>
                <w:sz w:val="24"/>
                <w:szCs w:val="24"/>
                <w:highlight w:val="none"/>
              </w:rPr>
              <w:t>硕士研究生</w:t>
            </w:r>
            <w:r>
              <w:rPr>
                <w:rFonts w:hint="eastAsia" w:ascii="仿宋_GB2312" w:eastAsia="仿宋_GB2312" w:cs="仿宋_GB2312"/>
                <w:bCs/>
                <w:color w:val="auto"/>
                <w:sz w:val="24"/>
                <w:szCs w:val="24"/>
                <w:highlight w:val="none"/>
                <w:lang w:eastAsia="zh-CN"/>
              </w:rPr>
              <w:t>、</w:t>
            </w:r>
            <w:r>
              <w:rPr>
                <w:rFonts w:hint="eastAsia" w:ascii="仿宋_GB2312" w:eastAsia="仿宋_GB2312" w:cs="仿宋_GB2312"/>
                <w:bCs/>
                <w:color w:val="auto"/>
                <w:sz w:val="24"/>
                <w:szCs w:val="24"/>
                <w:highlight w:val="none"/>
                <w:lang w:val="en-US" w:eastAsia="zh-CN"/>
              </w:rPr>
              <w:t>博士优先</w:t>
            </w:r>
            <w:r>
              <w:rPr>
                <w:rFonts w:hint="eastAsia" w:ascii="仿宋_GB2312" w:eastAsia="仿宋_GB2312" w:cs="仿宋_GB2312"/>
                <w:bCs/>
                <w:color w:val="auto"/>
                <w:sz w:val="24"/>
                <w:szCs w:val="24"/>
                <w:highlight w:val="none"/>
                <w:lang w:eastAsia="zh-CN"/>
              </w:rPr>
              <w:t>）</w:t>
            </w:r>
          </w:p>
        </w:tc>
        <w:tc>
          <w:tcPr>
            <w:tcW w:w="750" w:type="dxa"/>
            <w:vAlign w:val="center"/>
          </w:tcPr>
          <w:p>
            <w:pPr>
              <w:adjustRightInd w:val="0"/>
              <w:snapToGrid w:val="0"/>
              <w:jc w:val="center"/>
              <w:rPr>
                <w:rFonts w:hint="eastAsia" w:ascii="仿宋_GB2312" w:eastAsia="仿宋_GB2312" w:cs="仿宋_GB2312"/>
                <w:bCs/>
                <w:color w:val="auto"/>
                <w:sz w:val="24"/>
                <w:szCs w:val="24"/>
                <w:highlight w:val="none"/>
                <w:lang w:val="en-US" w:eastAsia="zh-CN"/>
              </w:rPr>
            </w:pPr>
            <w:r>
              <w:rPr>
                <w:rFonts w:hint="eastAsia" w:ascii="仿宋_GB2312" w:eastAsia="仿宋_GB2312" w:cs="仿宋_GB2312"/>
                <w:bCs/>
                <w:color w:val="auto"/>
                <w:sz w:val="24"/>
                <w:szCs w:val="24"/>
                <w:highlight w:val="none"/>
                <w:lang w:val="en-US" w:eastAsia="zh-CN"/>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trPr>
        <w:tc>
          <w:tcPr>
            <w:tcW w:w="702" w:type="dxa"/>
            <w:vAlign w:val="center"/>
          </w:tcPr>
          <w:p>
            <w:pPr>
              <w:adjustRightInd w:val="0"/>
              <w:snapToGrid w:val="0"/>
              <w:jc w:val="center"/>
              <w:rPr>
                <w:rFonts w:hint="eastAsia" w:ascii="仿宋" w:hAnsi="仿宋" w:eastAsia="仿宋" w:cs="仿宋"/>
                <w:sz w:val="28"/>
                <w:szCs w:val="28"/>
                <w:vertAlign w:val="baseline"/>
                <w:lang w:val="en-US" w:eastAsia="zh-CN"/>
              </w:rPr>
            </w:pPr>
            <w:r>
              <w:rPr>
                <w:rFonts w:hint="eastAsia" w:ascii="仿宋_GB2312" w:eastAsia="仿宋_GB2312" w:cs="仿宋_GB2312"/>
                <w:bCs/>
                <w:sz w:val="24"/>
                <w:szCs w:val="24"/>
                <w:lang w:val="en-US" w:eastAsia="zh-CN"/>
              </w:rPr>
              <w:t>5</w:t>
            </w:r>
          </w:p>
        </w:tc>
        <w:tc>
          <w:tcPr>
            <w:tcW w:w="1260" w:type="dxa"/>
            <w:vAlign w:val="center"/>
          </w:tcPr>
          <w:p>
            <w:pPr>
              <w:adjustRightInd w:val="0"/>
              <w:snapToGrid w:val="0"/>
              <w:jc w:val="center"/>
              <w:rPr>
                <w:rFonts w:hint="eastAsia" w:ascii="仿宋_GB2312" w:eastAsia="仿宋_GB2312" w:cs="仿宋_GB2312"/>
                <w:bCs/>
                <w:color w:val="000000" w:themeColor="text1"/>
                <w:sz w:val="24"/>
                <w:szCs w:val="24"/>
                <w:lang w:val="en-US" w:eastAsia="zh-CN"/>
                <w14:textFill>
                  <w14:solidFill>
                    <w14:schemeClr w14:val="tx1"/>
                  </w14:solidFill>
                </w14:textFill>
              </w:rPr>
            </w:pPr>
            <w:r>
              <w:rPr>
                <w:rFonts w:hint="eastAsia" w:ascii="仿宋_GB2312" w:eastAsia="仿宋_GB2312" w:cs="仿宋_GB2312"/>
                <w:bCs/>
                <w:color w:val="000000" w:themeColor="text1"/>
                <w:sz w:val="24"/>
                <w:szCs w:val="24"/>
                <w14:textFill>
                  <w14:solidFill>
                    <w14:schemeClr w14:val="tx1"/>
                  </w14:solidFill>
                </w14:textFill>
              </w:rPr>
              <w:t>审计</w:t>
            </w:r>
            <w:r>
              <w:rPr>
                <w:rFonts w:hint="eastAsia" w:ascii="仿宋_GB2312" w:eastAsia="仿宋_GB2312" w:cs="仿宋_GB2312"/>
                <w:bCs/>
                <w:color w:val="000000" w:themeColor="text1"/>
                <w:sz w:val="24"/>
                <w:szCs w:val="24"/>
                <w:lang w:eastAsia="zh-CN"/>
                <w14:textFill>
                  <w14:solidFill>
                    <w14:schemeClr w14:val="tx1"/>
                  </w14:solidFill>
                </w14:textFill>
              </w:rPr>
              <w:t>学</w:t>
            </w:r>
          </w:p>
        </w:tc>
        <w:tc>
          <w:tcPr>
            <w:tcW w:w="3000" w:type="dxa"/>
            <w:vAlign w:val="center"/>
          </w:tcPr>
          <w:p>
            <w:pPr>
              <w:adjustRightInd w:val="0"/>
              <w:snapToGrid w:val="0"/>
              <w:jc w:val="center"/>
              <w:rPr>
                <w:rFonts w:hint="eastAsia" w:ascii="仿宋_GB2312" w:eastAsia="仿宋_GB2312" w:cs="仿宋_GB2312"/>
                <w:bCs/>
                <w:color w:val="000000" w:themeColor="text1"/>
                <w:sz w:val="24"/>
                <w:szCs w:val="24"/>
                <w14:textFill>
                  <w14:solidFill>
                    <w14:schemeClr w14:val="tx1"/>
                  </w14:solidFill>
                </w14:textFill>
              </w:rPr>
            </w:pPr>
            <w:r>
              <w:rPr>
                <w:rFonts w:hint="eastAsia" w:ascii="仿宋_GB2312" w:eastAsia="仿宋_GB2312" w:cs="仿宋_GB2312"/>
                <w:bCs/>
                <w:color w:val="000000" w:themeColor="text1"/>
                <w:sz w:val="24"/>
                <w:szCs w:val="24"/>
                <w14:textFill>
                  <w14:solidFill>
                    <w14:schemeClr w14:val="tx1"/>
                  </w14:solidFill>
                </w14:textFill>
              </w:rPr>
              <w:t>社会审计、内部审计、财务会计等方向</w:t>
            </w:r>
          </w:p>
        </w:tc>
        <w:tc>
          <w:tcPr>
            <w:tcW w:w="2190" w:type="dxa"/>
            <w:vAlign w:val="center"/>
          </w:tcPr>
          <w:p>
            <w:pPr>
              <w:adjustRightInd w:val="0"/>
              <w:snapToGrid w:val="0"/>
              <w:jc w:val="center"/>
              <w:rPr>
                <w:rFonts w:ascii="仿宋" w:hAnsi="仿宋" w:eastAsia="仿宋" w:cs="仿宋"/>
                <w:color w:val="000000" w:themeColor="text1"/>
                <w:sz w:val="28"/>
                <w:szCs w:val="28"/>
                <w:vertAlign w:val="baseline"/>
                <w14:textFill>
                  <w14:solidFill>
                    <w14:schemeClr w14:val="tx1"/>
                  </w14:solidFill>
                </w14:textFill>
              </w:rPr>
            </w:pPr>
            <w:r>
              <w:rPr>
                <w:rFonts w:hint="eastAsia" w:ascii="仿宋_GB2312" w:eastAsia="仿宋_GB2312" w:cs="仿宋_GB2312"/>
                <w:bCs/>
                <w:color w:val="000000" w:themeColor="text1"/>
                <w:sz w:val="24"/>
                <w:szCs w:val="24"/>
                <w14:textFill>
                  <w14:solidFill>
                    <w14:schemeClr w14:val="tx1"/>
                  </w14:solidFill>
                </w14:textFill>
              </w:rPr>
              <w:t>硕士研究生或高校、</w:t>
            </w:r>
            <w:r>
              <w:rPr>
                <w:rFonts w:hint="eastAsia" w:ascii="仿宋_GB2312" w:eastAsia="仿宋_GB2312" w:cs="仿宋_GB2312"/>
                <w:bCs/>
                <w:color w:val="000000" w:themeColor="text1"/>
                <w:sz w:val="24"/>
                <w:szCs w:val="24"/>
                <w:lang w:val="en-US" w:eastAsia="zh-CN"/>
                <w14:textFill>
                  <w14:solidFill>
                    <w14:schemeClr w14:val="tx1"/>
                  </w14:solidFill>
                </w14:textFill>
              </w:rPr>
              <w:t>行</w:t>
            </w:r>
            <w:r>
              <w:rPr>
                <w:rFonts w:hint="eastAsia" w:ascii="仿宋_GB2312" w:eastAsia="仿宋_GB2312" w:cs="仿宋_GB2312"/>
                <w:bCs/>
                <w:color w:val="000000" w:themeColor="text1"/>
                <w:sz w:val="24"/>
                <w:szCs w:val="24"/>
                <w14:textFill>
                  <w14:solidFill>
                    <w14:schemeClr w14:val="tx1"/>
                  </w14:solidFill>
                </w14:textFill>
              </w:rPr>
              <w:t>业中级以上职称</w:t>
            </w:r>
            <w:r>
              <w:rPr>
                <w:rFonts w:hint="eastAsia" w:ascii="仿宋_GB2312" w:eastAsia="仿宋_GB2312" w:cs="仿宋_GB2312"/>
                <w:bCs/>
                <w:color w:val="000000" w:themeColor="text1"/>
                <w:sz w:val="24"/>
                <w:szCs w:val="24"/>
                <w:lang w:eastAsia="zh-CN"/>
                <w14:textFill>
                  <w14:solidFill>
                    <w14:schemeClr w14:val="tx1"/>
                  </w14:solidFill>
                </w14:textFill>
              </w:rPr>
              <w:t>（</w:t>
            </w:r>
            <w:r>
              <w:rPr>
                <w:rFonts w:hint="eastAsia" w:ascii="仿宋_GB2312" w:eastAsia="仿宋_GB2312" w:cs="仿宋_GB2312"/>
                <w:bCs/>
                <w:color w:val="auto"/>
                <w:sz w:val="24"/>
                <w:szCs w:val="24"/>
                <w:highlight w:val="none"/>
                <w:lang w:val="en-US" w:eastAsia="zh-CN"/>
              </w:rPr>
              <w:t>211、985</w:t>
            </w:r>
            <w:r>
              <w:rPr>
                <w:rFonts w:hint="eastAsia" w:ascii="仿宋_GB2312" w:eastAsia="仿宋_GB2312" w:cs="仿宋_GB2312"/>
                <w:bCs/>
                <w:color w:val="auto"/>
                <w:sz w:val="24"/>
                <w:szCs w:val="24"/>
                <w:highlight w:val="none"/>
              </w:rPr>
              <w:t>硕士研究生</w:t>
            </w:r>
            <w:r>
              <w:rPr>
                <w:rFonts w:hint="eastAsia" w:ascii="仿宋_GB2312" w:eastAsia="仿宋_GB2312" w:cs="仿宋_GB2312"/>
                <w:bCs/>
                <w:color w:val="auto"/>
                <w:sz w:val="24"/>
                <w:szCs w:val="24"/>
                <w:highlight w:val="none"/>
                <w:lang w:eastAsia="zh-CN"/>
              </w:rPr>
              <w:t>、</w:t>
            </w:r>
            <w:r>
              <w:rPr>
                <w:rFonts w:hint="eastAsia" w:ascii="仿宋_GB2312" w:eastAsia="仿宋_GB2312" w:cs="仿宋_GB2312"/>
                <w:bCs/>
                <w:color w:val="000000" w:themeColor="text1"/>
                <w:sz w:val="24"/>
                <w:szCs w:val="24"/>
                <w:lang w:val="en-US" w:eastAsia="zh-CN"/>
                <w14:textFill>
                  <w14:solidFill>
                    <w14:schemeClr w14:val="tx1"/>
                  </w14:solidFill>
                </w14:textFill>
              </w:rPr>
              <w:t>博士优先</w:t>
            </w:r>
            <w:r>
              <w:rPr>
                <w:rFonts w:hint="eastAsia" w:ascii="仿宋_GB2312" w:eastAsia="仿宋_GB2312" w:cs="仿宋_GB2312"/>
                <w:bCs/>
                <w:color w:val="000000" w:themeColor="text1"/>
                <w:sz w:val="24"/>
                <w:szCs w:val="24"/>
                <w:lang w:eastAsia="zh-CN"/>
                <w14:textFill>
                  <w14:solidFill>
                    <w14:schemeClr w14:val="tx1"/>
                  </w14:solidFill>
                </w14:textFill>
              </w:rPr>
              <w:t>）</w:t>
            </w:r>
          </w:p>
        </w:tc>
        <w:tc>
          <w:tcPr>
            <w:tcW w:w="750" w:type="dxa"/>
            <w:vAlign w:val="center"/>
          </w:tcPr>
          <w:p>
            <w:pPr>
              <w:adjustRightInd w:val="0"/>
              <w:snapToGrid w:val="0"/>
              <w:jc w:val="center"/>
              <w:rPr>
                <w:rFonts w:hint="eastAsia" w:ascii="仿宋_GB2312" w:eastAsia="仿宋_GB2312" w:cs="仿宋_GB2312"/>
                <w:bCs/>
                <w:color w:val="auto"/>
                <w:sz w:val="24"/>
                <w:szCs w:val="24"/>
                <w:highlight w:val="none"/>
                <w:lang w:val="en-US" w:eastAsia="zh-CN"/>
              </w:rPr>
            </w:pPr>
            <w:r>
              <w:rPr>
                <w:rFonts w:hint="eastAsia" w:ascii="仿宋_GB2312" w:eastAsia="仿宋_GB2312" w:cs="仿宋_GB2312"/>
                <w:bCs/>
                <w:color w:val="auto"/>
                <w:sz w:val="24"/>
                <w:szCs w:val="24"/>
                <w:highlight w:val="none"/>
                <w:lang w:val="en-US" w:eastAsia="zh-CN"/>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6" w:hRule="atLeast"/>
        </w:trPr>
        <w:tc>
          <w:tcPr>
            <w:tcW w:w="702" w:type="dxa"/>
            <w:vAlign w:val="center"/>
          </w:tcPr>
          <w:p>
            <w:pPr>
              <w:adjustRightInd w:val="0"/>
              <w:snapToGrid w:val="0"/>
              <w:jc w:val="center"/>
              <w:rPr>
                <w:rFonts w:hint="eastAsia" w:ascii="仿宋_GB2312" w:eastAsia="仿宋_GB2312" w:cs="仿宋_GB2312"/>
                <w:bCs/>
                <w:sz w:val="24"/>
                <w:szCs w:val="24"/>
                <w:lang w:val="en-US" w:eastAsia="zh-CN"/>
              </w:rPr>
            </w:pPr>
            <w:r>
              <w:rPr>
                <w:rFonts w:hint="eastAsia" w:ascii="仿宋_GB2312" w:eastAsia="仿宋_GB2312" w:cs="仿宋_GB2312"/>
                <w:bCs/>
                <w:sz w:val="24"/>
                <w:szCs w:val="24"/>
                <w:lang w:val="en-US" w:eastAsia="zh-CN"/>
              </w:rPr>
              <w:t>6</w:t>
            </w:r>
          </w:p>
        </w:tc>
        <w:tc>
          <w:tcPr>
            <w:tcW w:w="1260" w:type="dxa"/>
            <w:vAlign w:val="center"/>
          </w:tcPr>
          <w:p>
            <w:pPr>
              <w:adjustRightInd w:val="0"/>
              <w:snapToGrid w:val="0"/>
              <w:jc w:val="center"/>
              <w:rPr>
                <w:rFonts w:hint="eastAsia" w:ascii="仿宋_GB2312" w:eastAsia="仿宋_GB2312" w:cs="仿宋_GB2312"/>
                <w:bCs/>
                <w:color w:val="auto"/>
                <w:sz w:val="24"/>
                <w:szCs w:val="24"/>
                <w:lang w:val="en-US" w:eastAsia="zh-CN"/>
              </w:rPr>
            </w:pPr>
            <w:r>
              <w:rPr>
                <w:rFonts w:hint="eastAsia" w:ascii="仿宋_GB2312" w:eastAsia="仿宋_GB2312" w:cs="仿宋_GB2312"/>
                <w:bCs/>
                <w:color w:val="auto"/>
                <w:sz w:val="24"/>
                <w:szCs w:val="24"/>
                <w:lang w:val="en-US" w:eastAsia="zh-CN"/>
              </w:rPr>
              <w:t>会计学</w:t>
            </w:r>
          </w:p>
        </w:tc>
        <w:tc>
          <w:tcPr>
            <w:tcW w:w="3000" w:type="dxa"/>
            <w:vAlign w:val="center"/>
          </w:tcPr>
          <w:p>
            <w:pPr>
              <w:adjustRightInd w:val="0"/>
              <w:snapToGrid w:val="0"/>
              <w:jc w:val="center"/>
              <w:rPr>
                <w:rFonts w:hint="eastAsia" w:ascii="仿宋_GB2312" w:eastAsia="仿宋_GB2312" w:cs="仿宋_GB2312"/>
                <w:bCs/>
                <w:color w:val="auto"/>
                <w:sz w:val="24"/>
                <w:szCs w:val="24"/>
                <w:lang w:val="en-US" w:eastAsia="zh-CN"/>
              </w:rPr>
            </w:pPr>
            <w:r>
              <w:rPr>
                <w:rFonts w:hint="eastAsia" w:ascii="仿宋_GB2312" w:eastAsia="仿宋_GB2312" w:cs="仿宋_GB2312"/>
                <w:bCs/>
                <w:color w:val="auto"/>
                <w:sz w:val="24"/>
                <w:szCs w:val="24"/>
              </w:rPr>
              <w:t>财务会计、管理会计、金融会计、涉外会计与会计信息系统等方向</w:t>
            </w:r>
          </w:p>
        </w:tc>
        <w:tc>
          <w:tcPr>
            <w:tcW w:w="2190" w:type="dxa"/>
            <w:vAlign w:val="center"/>
          </w:tcPr>
          <w:p>
            <w:pPr>
              <w:adjustRightInd w:val="0"/>
              <w:snapToGrid w:val="0"/>
              <w:jc w:val="center"/>
              <w:rPr>
                <w:rFonts w:hint="eastAsia" w:ascii="仿宋_GB2312" w:eastAsia="仿宋_GB2312" w:cs="仿宋_GB2312"/>
                <w:bCs/>
                <w:color w:val="auto"/>
                <w:sz w:val="24"/>
                <w:szCs w:val="24"/>
                <w:highlight w:val="none"/>
              </w:rPr>
            </w:pPr>
            <w:r>
              <w:rPr>
                <w:rFonts w:hint="eastAsia" w:ascii="仿宋_GB2312" w:eastAsia="仿宋_GB2312" w:cs="仿宋_GB2312"/>
                <w:bCs/>
                <w:color w:val="auto"/>
                <w:sz w:val="24"/>
                <w:szCs w:val="24"/>
                <w:highlight w:val="none"/>
              </w:rPr>
              <w:t>硕士研究生或高校、</w:t>
            </w:r>
            <w:r>
              <w:rPr>
                <w:rFonts w:hint="eastAsia" w:ascii="仿宋_GB2312" w:eastAsia="仿宋_GB2312" w:cs="仿宋_GB2312"/>
                <w:bCs/>
                <w:color w:val="auto"/>
                <w:sz w:val="24"/>
                <w:szCs w:val="24"/>
                <w:highlight w:val="none"/>
                <w:lang w:val="en-US" w:eastAsia="zh-CN"/>
              </w:rPr>
              <w:t>行</w:t>
            </w:r>
            <w:r>
              <w:rPr>
                <w:rFonts w:hint="eastAsia" w:ascii="仿宋_GB2312" w:eastAsia="仿宋_GB2312" w:cs="仿宋_GB2312"/>
                <w:bCs/>
                <w:color w:val="auto"/>
                <w:sz w:val="24"/>
                <w:szCs w:val="24"/>
                <w:highlight w:val="none"/>
              </w:rPr>
              <w:t>业中级以上职称</w:t>
            </w:r>
            <w:r>
              <w:rPr>
                <w:rFonts w:hint="eastAsia" w:ascii="仿宋_GB2312" w:eastAsia="仿宋_GB2312" w:cs="仿宋_GB2312"/>
                <w:bCs/>
                <w:color w:val="auto"/>
                <w:sz w:val="24"/>
                <w:szCs w:val="24"/>
                <w:highlight w:val="none"/>
                <w:lang w:eastAsia="zh-CN"/>
              </w:rPr>
              <w:t>（</w:t>
            </w:r>
            <w:r>
              <w:rPr>
                <w:rFonts w:hint="eastAsia" w:ascii="仿宋_GB2312" w:eastAsia="仿宋_GB2312" w:cs="仿宋_GB2312"/>
                <w:bCs/>
                <w:color w:val="auto"/>
                <w:sz w:val="24"/>
                <w:szCs w:val="24"/>
                <w:highlight w:val="none"/>
                <w:lang w:val="en-US" w:eastAsia="zh-CN"/>
              </w:rPr>
              <w:t>211、985</w:t>
            </w:r>
            <w:r>
              <w:rPr>
                <w:rFonts w:hint="eastAsia" w:ascii="仿宋_GB2312" w:eastAsia="仿宋_GB2312" w:cs="仿宋_GB2312"/>
                <w:bCs/>
                <w:color w:val="auto"/>
                <w:sz w:val="24"/>
                <w:szCs w:val="24"/>
                <w:highlight w:val="none"/>
              </w:rPr>
              <w:t>硕士研究生</w:t>
            </w:r>
            <w:r>
              <w:rPr>
                <w:rFonts w:hint="eastAsia" w:ascii="仿宋_GB2312" w:eastAsia="仿宋_GB2312" w:cs="仿宋_GB2312"/>
                <w:bCs/>
                <w:color w:val="auto"/>
                <w:sz w:val="24"/>
                <w:szCs w:val="24"/>
                <w:highlight w:val="none"/>
                <w:lang w:eastAsia="zh-CN"/>
              </w:rPr>
              <w:t>、</w:t>
            </w:r>
            <w:r>
              <w:rPr>
                <w:rFonts w:hint="eastAsia" w:ascii="仿宋_GB2312" w:eastAsia="仿宋_GB2312" w:cs="仿宋_GB2312"/>
                <w:bCs/>
                <w:color w:val="auto"/>
                <w:sz w:val="24"/>
                <w:szCs w:val="24"/>
                <w:highlight w:val="none"/>
                <w:lang w:val="en-US" w:eastAsia="zh-CN"/>
              </w:rPr>
              <w:t>博士优先</w:t>
            </w:r>
            <w:r>
              <w:rPr>
                <w:rFonts w:hint="eastAsia" w:ascii="仿宋_GB2312" w:eastAsia="仿宋_GB2312" w:cs="仿宋_GB2312"/>
                <w:bCs/>
                <w:color w:val="auto"/>
                <w:sz w:val="24"/>
                <w:szCs w:val="24"/>
                <w:highlight w:val="none"/>
                <w:lang w:eastAsia="zh-CN"/>
              </w:rPr>
              <w:t>）</w:t>
            </w:r>
          </w:p>
        </w:tc>
        <w:tc>
          <w:tcPr>
            <w:tcW w:w="750" w:type="dxa"/>
            <w:vAlign w:val="center"/>
          </w:tcPr>
          <w:p>
            <w:pPr>
              <w:adjustRightInd w:val="0"/>
              <w:snapToGrid w:val="0"/>
              <w:jc w:val="center"/>
              <w:rPr>
                <w:rFonts w:hint="eastAsia" w:ascii="仿宋_GB2312" w:eastAsia="仿宋_GB2312" w:cs="仿宋_GB2312"/>
                <w:bCs/>
                <w:color w:val="auto"/>
                <w:sz w:val="24"/>
                <w:szCs w:val="24"/>
                <w:lang w:val="en-US" w:eastAsia="zh-CN"/>
              </w:rPr>
            </w:pPr>
            <w:r>
              <w:rPr>
                <w:rFonts w:hint="eastAsia" w:ascii="仿宋_GB2312" w:eastAsia="仿宋_GB2312" w:cs="仿宋_GB2312"/>
                <w:bCs/>
                <w:color w:val="auto"/>
                <w:sz w:val="24"/>
                <w:szCs w:val="24"/>
                <w:lang w:val="en-US" w:eastAsia="zh-CN"/>
              </w:rPr>
              <w:t>若干</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right="0" w:rightChars="0" w:firstLine="560" w:firstLineChars="200"/>
        <w:jc w:val="both"/>
        <w:textAlignment w:val="auto"/>
        <w:outlineLvl w:val="9"/>
        <w:rPr>
          <w:rFonts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b/>
          <w:sz w:val="30"/>
          <w:szCs w:val="30"/>
        </w:rPr>
        <w:t>基本条件</w:t>
      </w:r>
      <w:r>
        <w:rPr>
          <w:rFonts w:ascii="仿宋" w:hAnsi="仿宋" w:eastAsia="仿宋" w:cs="仿宋"/>
          <w:b/>
          <w:sz w:val="28"/>
          <w:szCs w:val="28"/>
        </w:rPr>
        <w:br w:type="textWrapping"/>
      </w:r>
      <w:r>
        <w:rPr>
          <w:rFonts w:hint="eastAsia" w:ascii="仿宋" w:hAnsi="仿宋" w:eastAsia="仿宋" w:cs="仿宋"/>
          <w:sz w:val="28"/>
          <w:szCs w:val="28"/>
        </w:rPr>
        <w:t>　　1.拥护中国共产党的领导，热爱社会主义祖国，遵纪守法；</w:t>
      </w:r>
      <w:r>
        <w:rPr>
          <w:rFonts w:hint="eastAsia" w:ascii="仿宋" w:hAnsi="仿宋" w:eastAsia="仿宋" w:cs="仿宋"/>
          <w:sz w:val="28"/>
          <w:szCs w:val="28"/>
        </w:rPr>
        <w:br w:type="textWrapping"/>
      </w:r>
      <w:r>
        <w:rPr>
          <w:rFonts w:hint="eastAsia" w:ascii="仿宋" w:hAnsi="仿宋" w:eastAsia="仿宋" w:cs="仿宋"/>
          <w:sz w:val="28"/>
          <w:szCs w:val="28"/>
        </w:rPr>
        <w:t>　　2.热爱党的教育事业，具有良好的职业道德；</w:t>
      </w:r>
      <w:r>
        <w:rPr>
          <w:rFonts w:hint="eastAsia" w:ascii="仿宋" w:hAnsi="仿宋" w:eastAsia="仿宋" w:cs="仿宋"/>
          <w:sz w:val="28"/>
          <w:szCs w:val="28"/>
        </w:rPr>
        <w:br w:type="textWrapping"/>
      </w:r>
      <w:r>
        <w:rPr>
          <w:rFonts w:hint="eastAsia" w:ascii="仿宋" w:hAnsi="仿宋" w:eastAsia="仿宋" w:cs="仿宋"/>
          <w:sz w:val="28"/>
          <w:szCs w:val="28"/>
        </w:rPr>
        <w:t>　　3.品行端正，有强烈的事业心和责任感；</w:t>
      </w:r>
      <w:r>
        <w:rPr>
          <w:rFonts w:hint="eastAsia" w:ascii="仿宋" w:hAnsi="仿宋" w:eastAsia="仿宋" w:cs="仿宋"/>
          <w:sz w:val="28"/>
          <w:szCs w:val="28"/>
        </w:rPr>
        <w:br w:type="textWrapping"/>
      </w:r>
      <w:r>
        <w:rPr>
          <w:rFonts w:hint="eastAsia" w:ascii="仿宋" w:hAnsi="仿宋" w:eastAsia="仿宋" w:cs="仿宋"/>
          <w:sz w:val="28"/>
          <w:szCs w:val="28"/>
        </w:rPr>
        <w:t>　　4.身体健康，心理素质好，有较强的语言表达能力，能胜任一线教学工作需要；</w:t>
      </w:r>
      <w:r>
        <w:rPr>
          <w:rFonts w:hint="eastAsia" w:ascii="仿宋" w:hAnsi="仿宋" w:eastAsia="仿宋" w:cs="仿宋"/>
          <w:sz w:val="28"/>
          <w:szCs w:val="28"/>
        </w:rPr>
        <w:br w:type="textWrapping"/>
      </w:r>
      <w:r>
        <w:rPr>
          <w:rFonts w:hint="eastAsia" w:ascii="仿宋" w:hAnsi="仿宋" w:eastAsia="仿宋" w:cs="仿宋"/>
          <w:sz w:val="28"/>
          <w:szCs w:val="28"/>
        </w:rPr>
        <w:t>　　5.具有较扎实的专业知识和相关专业实践技能，有创新精神和较强的教学科研能力。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602" w:firstLineChars="200"/>
        <w:jc w:val="both"/>
        <w:textAlignment w:val="auto"/>
        <w:outlineLvl w:val="9"/>
        <w:rPr>
          <w:rFonts w:ascii="仿宋_GB2312" w:eastAsia="仿宋"/>
          <w:b/>
          <w:sz w:val="30"/>
          <w:szCs w:val="30"/>
        </w:rPr>
      </w:pPr>
      <w:r>
        <w:rPr>
          <w:rFonts w:hint="eastAsia" w:ascii="仿宋_GB2312" w:eastAsia="仿宋"/>
          <w:b/>
          <w:sz w:val="30"/>
          <w:szCs w:val="30"/>
          <w:lang w:val="en-US" w:eastAsia="zh-CN"/>
        </w:rPr>
        <w:t>三</w:t>
      </w:r>
      <w:r>
        <w:rPr>
          <w:rFonts w:hint="eastAsia" w:ascii="仿宋_GB2312" w:eastAsia="仿宋"/>
          <w:b/>
          <w:sz w:val="30"/>
          <w:szCs w:val="30"/>
        </w:rPr>
        <w:t>、报名方式</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ascii="仿宋_GB2312" w:eastAsia="仿宋"/>
          <w:sz w:val="28"/>
          <w:szCs w:val="28"/>
        </w:rPr>
      </w:pPr>
      <w:r>
        <w:rPr>
          <w:rFonts w:hint="eastAsia" w:ascii="仿宋_GB2312" w:eastAsia="仿宋"/>
          <w:sz w:val="28"/>
          <w:szCs w:val="28"/>
        </w:rPr>
        <w:t>应聘人员可通过电子邮件（</w:t>
      </w:r>
      <w:r>
        <w:rPr>
          <w:rFonts w:hint="eastAsia" w:ascii="仿宋_GB2312" w:eastAsia="仿宋"/>
          <w:sz w:val="28"/>
          <w:szCs w:val="28"/>
          <w:lang w:val="en-US" w:eastAsia="zh-CN"/>
        </w:rPr>
        <w:t>wuxiaokai</w:t>
      </w:r>
      <w:r>
        <w:rPr>
          <w:rFonts w:hint="eastAsia" w:ascii="仿宋_GB2312" w:eastAsia="仿宋"/>
          <w:sz w:val="28"/>
          <w:szCs w:val="28"/>
        </w:rPr>
        <w:t>@fzfu</w:t>
      </w:r>
      <w:r>
        <w:rPr>
          <w:rFonts w:hint="eastAsia" w:ascii="仿宋_GB2312" w:eastAsia="仿宋"/>
          <w:sz w:val="28"/>
          <w:szCs w:val="28"/>
          <w:lang w:val="en-US" w:eastAsia="zh-CN"/>
        </w:rPr>
        <w:t>.edu</w:t>
      </w:r>
      <w:r>
        <w:rPr>
          <w:rFonts w:hint="eastAsia" w:ascii="仿宋_GB2312" w:eastAsia="仿宋"/>
          <w:sz w:val="28"/>
          <w:szCs w:val="28"/>
        </w:rPr>
        <w:t>.</w:t>
      </w:r>
      <w:r>
        <w:rPr>
          <w:rFonts w:hint="eastAsia" w:ascii="仿宋_GB2312" w:eastAsia="仿宋"/>
          <w:sz w:val="28"/>
          <w:szCs w:val="28"/>
          <w:lang w:val="en-US" w:eastAsia="zh-CN"/>
        </w:rPr>
        <w:t>cn</w:t>
      </w:r>
      <w:r>
        <w:rPr>
          <w:rFonts w:hint="eastAsia" w:ascii="仿宋_GB2312" w:eastAsia="仿宋"/>
          <w:sz w:val="28"/>
          <w:szCs w:val="28"/>
        </w:rPr>
        <w:t>，须在邮件主题上注明姓名、毕业院校、专业、学历及应聘</w:t>
      </w:r>
      <w:r>
        <w:rPr>
          <w:rFonts w:hint="eastAsia" w:ascii="仿宋_GB2312" w:eastAsia="仿宋"/>
          <w:sz w:val="28"/>
          <w:szCs w:val="28"/>
          <w:lang w:val="en-US" w:eastAsia="zh-CN"/>
        </w:rPr>
        <w:t>系部、专业</w:t>
      </w:r>
      <w:r>
        <w:rPr>
          <w:rFonts w:hint="eastAsia" w:ascii="仿宋_GB2312" w:eastAsia="仿宋"/>
          <w:sz w:val="28"/>
          <w:szCs w:val="28"/>
        </w:rPr>
        <w:t>）投递个人求职简历。求职简历应包含以下内容：</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ascii="仿宋_GB2312" w:eastAsia="仿宋"/>
          <w:sz w:val="28"/>
          <w:szCs w:val="28"/>
        </w:rPr>
      </w:pPr>
      <w:r>
        <w:rPr>
          <w:rFonts w:hint="eastAsia" w:ascii="仿宋_GB2312" w:eastAsia="仿宋"/>
          <w:sz w:val="28"/>
          <w:szCs w:val="28"/>
        </w:rPr>
        <w:t>1.学习、工作经历及科研情况；</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_GB2312" w:eastAsia="仿宋"/>
          <w:sz w:val="28"/>
          <w:szCs w:val="28"/>
        </w:rPr>
      </w:pPr>
      <w:r>
        <w:rPr>
          <w:rFonts w:hint="eastAsia" w:ascii="仿宋_GB2312" w:eastAsia="仿宋"/>
          <w:sz w:val="28"/>
          <w:szCs w:val="28"/>
        </w:rPr>
        <w:t>2.本科以来的学历学位证书（留学人员须附教育部留学服务中心学历认定书）；</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_GB2312" w:eastAsia="仿宋"/>
          <w:sz w:val="28"/>
          <w:szCs w:val="28"/>
        </w:rPr>
      </w:pPr>
      <w:r>
        <w:rPr>
          <w:rFonts w:hint="eastAsia" w:ascii="仿宋_GB2312" w:eastAsia="仿宋"/>
          <w:sz w:val="28"/>
          <w:szCs w:val="28"/>
        </w:rPr>
        <w:t>3.身份证、职称及其他资格证书，岗位所要求的其他证明材料（获奖证书、论文、职业资格证书原件及复印件，社会实践、工作经历证明等）;</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ascii="仿宋_GB2312" w:eastAsia="仿宋"/>
          <w:sz w:val="28"/>
          <w:szCs w:val="28"/>
        </w:rPr>
      </w:pPr>
      <w:r>
        <w:rPr>
          <w:rFonts w:hint="eastAsia" w:ascii="仿宋_GB2312" w:eastAsia="仿宋"/>
          <w:sz w:val="28"/>
          <w:szCs w:val="28"/>
        </w:rPr>
        <w:t>4.属201</w:t>
      </w:r>
      <w:r>
        <w:rPr>
          <w:rFonts w:hint="eastAsia" w:ascii="仿宋_GB2312" w:eastAsia="仿宋"/>
          <w:sz w:val="28"/>
          <w:szCs w:val="28"/>
          <w:lang w:val="en-US" w:eastAsia="zh-CN"/>
        </w:rPr>
        <w:t>8</w:t>
      </w:r>
      <w:r>
        <w:rPr>
          <w:rFonts w:hint="eastAsia" w:ascii="仿宋_GB2312" w:eastAsia="仿宋"/>
          <w:sz w:val="28"/>
          <w:szCs w:val="28"/>
        </w:rPr>
        <w:t>年应届毕业的，国内高校毕业生须提交就业推荐表复印件，国外高校毕业生须提交学校出具的有关证明</w:t>
      </w:r>
      <w:r>
        <w:rPr>
          <w:rFonts w:hint="eastAsia" w:ascii="仿宋_GB2312" w:eastAsia="仿宋"/>
          <w:sz w:val="28"/>
          <w:szCs w:val="28"/>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_GB2312" w:eastAsia="仿宋"/>
          <w:sz w:val="28"/>
          <w:szCs w:val="28"/>
        </w:rPr>
      </w:pPr>
      <w:r>
        <w:rPr>
          <w:rFonts w:hint="eastAsia" w:ascii="仿宋_GB2312" w:eastAsia="仿宋"/>
          <w:sz w:val="28"/>
          <w:szCs w:val="28"/>
        </w:rPr>
        <w:t>以上佐证材料可以扫描件或照片方式投递。应聘人员应如实提交上述材料以备资格审查</w:t>
      </w:r>
      <w:r>
        <w:rPr>
          <w:rFonts w:hint="eastAsia" w:ascii="仿宋_GB2312" w:eastAsia="仿宋"/>
          <w:sz w:val="28"/>
          <w:szCs w:val="28"/>
          <w:lang w:eastAsia="zh-CN"/>
        </w:rPr>
        <w:t>，</w:t>
      </w:r>
      <w:r>
        <w:rPr>
          <w:rFonts w:hint="eastAsia" w:ascii="仿宋_GB2312" w:eastAsia="仿宋"/>
          <w:sz w:val="28"/>
          <w:szCs w:val="28"/>
        </w:rPr>
        <w:t>弄虚作假者，一经查实即取消应聘资格；已被聘用的，予以解聘，并通知所在单位。</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440" w:lineRule="atLeast"/>
        <w:ind w:left="0" w:leftChars="0" w:right="0" w:rightChars="0" w:firstLine="562" w:firstLineChars="200"/>
        <w:jc w:val="left"/>
        <w:textAlignment w:val="auto"/>
        <w:outlineLvl w:val="9"/>
        <w:rPr>
          <w:rFonts w:ascii="仿宋_GB2312" w:eastAsia="仿宋"/>
          <w:b/>
          <w:sz w:val="28"/>
          <w:szCs w:val="28"/>
        </w:rPr>
      </w:pPr>
      <w:r>
        <w:rPr>
          <w:rFonts w:hint="eastAsia" w:ascii="仿宋_GB2312" w:eastAsia="仿宋"/>
          <w:b/>
          <w:sz w:val="28"/>
          <w:szCs w:val="28"/>
        </w:rPr>
        <w:t>报名截止时间：201</w:t>
      </w:r>
      <w:r>
        <w:rPr>
          <w:rFonts w:hint="eastAsia" w:ascii="仿宋_GB2312" w:eastAsia="仿宋"/>
          <w:b/>
          <w:sz w:val="28"/>
          <w:szCs w:val="28"/>
          <w:lang w:val="en-US" w:eastAsia="zh-CN"/>
        </w:rPr>
        <w:t>8</w:t>
      </w:r>
      <w:r>
        <w:rPr>
          <w:rFonts w:hint="eastAsia" w:ascii="仿宋_GB2312" w:eastAsia="仿宋"/>
          <w:b/>
          <w:sz w:val="28"/>
          <w:szCs w:val="28"/>
        </w:rPr>
        <w:t>年</w:t>
      </w:r>
      <w:r>
        <w:rPr>
          <w:rFonts w:hint="eastAsia" w:ascii="仿宋_GB2312" w:eastAsia="仿宋"/>
          <w:b/>
          <w:sz w:val="28"/>
          <w:szCs w:val="28"/>
          <w:lang w:val="en-US" w:eastAsia="zh-CN"/>
        </w:rPr>
        <w:t>12</w:t>
      </w:r>
      <w:r>
        <w:rPr>
          <w:rFonts w:hint="eastAsia" w:ascii="仿宋_GB2312" w:eastAsia="仿宋"/>
          <w:b/>
          <w:sz w:val="28"/>
          <w:szCs w:val="28"/>
        </w:rPr>
        <w:t>月</w:t>
      </w:r>
      <w:r>
        <w:rPr>
          <w:rFonts w:hint="eastAsia" w:ascii="仿宋_GB2312" w:eastAsia="仿宋"/>
          <w:b/>
          <w:sz w:val="28"/>
          <w:szCs w:val="28"/>
          <w:lang w:val="en-US" w:eastAsia="zh-CN"/>
        </w:rPr>
        <w:t>20</w:t>
      </w:r>
      <w:r>
        <w:rPr>
          <w:rFonts w:hint="eastAsia" w:ascii="仿宋_GB2312" w:eastAsia="仿宋"/>
          <w:b/>
          <w:sz w:val="28"/>
          <w:szCs w:val="28"/>
        </w:rPr>
        <w:t>日</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602" w:firstLineChars="200"/>
        <w:jc w:val="both"/>
        <w:textAlignment w:val="auto"/>
        <w:outlineLvl w:val="9"/>
        <w:rPr>
          <w:rFonts w:hint="eastAsia" w:ascii="仿宋_GB2312" w:eastAsia="仿宋"/>
          <w:b/>
          <w:sz w:val="30"/>
          <w:szCs w:val="30"/>
          <w:lang w:val="en-US" w:eastAsia="zh-CN"/>
        </w:rPr>
      </w:pPr>
      <w:r>
        <w:rPr>
          <w:rFonts w:hint="eastAsia" w:ascii="仿宋_GB2312" w:eastAsia="仿宋"/>
          <w:b/>
          <w:sz w:val="30"/>
          <w:szCs w:val="30"/>
          <w:lang w:val="en-US" w:eastAsia="zh-CN"/>
        </w:rPr>
        <w:t>四、薪酬待遇：</w:t>
      </w:r>
    </w:p>
    <w:tbl>
      <w:tblPr>
        <w:tblStyle w:val="12"/>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2280"/>
        <w:gridCol w:w="1500"/>
        <w:gridCol w:w="3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1" w:type="dxa"/>
            <w:vAlign w:val="top"/>
          </w:tcPr>
          <w:p>
            <w:pPr>
              <w:ind w:firstLine="640" w:firstLineChars="200"/>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人才类别</w:t>
            </w:r>
          </w:p>
        </w:tc>
        <w:tc>
          <w:tcPr>
            <w:tcW w:w="2280" w:type="dxa"/>
            <w:vAlign w:val="top"/>
          </w:tcPr>
          <w:p>
            <w:pPr>
              <w:ind w:firstLine="640" w:firstLineChars="200"/>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年薪</w:t>
            </w:r>
          </w:p>
        </w:tc>
        <w:tc>
          <w:tcPr>
            <w:tcW w:w="1500" w:type="dxa"/>
            <w:vAlign w:val="top"/>
          </w:tcPr>
          <w:p>
            <w:pPr>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科研经费</w:t>
            </w:r>
          </w:p>
        </w:tc>
        <w:tc>
          <w:tcPr>
            <w:tcW w:w="3134" w:type="dxa"/>
            <w:vAlign w:val="top"/>
          </w:tcPr>
          <w:p>
            <w:pPr>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安家费及购房补贴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1" w:type="dxa"/>
            <w:vAlign w:val="top"/>
          </w:tcPr>
          <w:p>
            <w:pPr>
              <w:ind w:firstLine="640" w:firstLineChars="200"/>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领军人才</w:t>
            </w:r>
          </w:p>
        </w:tc>
        <w:tc>
          <w:tcPr>
            <w:tcW w:w="2280" w:type="dxa"/>
            <w:vAlign w:val="top"/>
          </w:tcPr>
          <w:p>
            <w:pPr>
              <w:ind w:firstLine="640" w:firstLineChars="200"/>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70-200万</w:t>
            </w:r>
          </w:p>
        </w:tc>
        <w:tc>
          <w:tcPr>
            <w:tcW w:w="1500" w:type="dxa"/>
            <w:vAlign w:val="top"/>
          </w:tcPr>
          <w:p>
            <w:pPr>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面议</w:t>
            </w:r>
          </w:p>
        </w:tc>
        <w:tc>
          <w:tcPr>
            <w:tcW w:w="3134" w:type="dxa"/>
            <w:vAlign w:val="top"/>
          </w:tcPr>
          <w:p>
            <w:pPr>
              <w:ind w:firstLine="640" w:firstLineChars="200"/>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181" w:type="dxa"/>
            <w:vAlign w:val="top"/>
          </w:tcPr>
          <w:p>
            <w:pPr>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高层次人才</w:t>
            </w:r>
          </w:p>
        </w:tc>
        <w:tc>
          <w:tcPr>
            <w:tcW w:w="2280" w:type="dxa"/>
            <w:vAlign w:val="top"/>
          </w:tcPr>
          <w:p>
            <w:pPr>
              <w:ind w:firstLine="640" w:firstLineChars="200"/>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40-60万</w:t>
            </w:r>
          </w:p>
        </w:tc>
        <w:tc>
          <w:tcPr>
            <w:tcW w:w="1500" w:type="dxa"/>
            <w:vAlign w:val="top"/>
          </w:tcPr>
          <w:p>
            <w:pPr>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10万</w:t>
            </w:r>
          </w:p>
        </w:tc>
        <w:tc>
          <w:tcPr>
            <w:tcW w:w="3134" w:type="dxa"/>
            <w:vAlign w:val="top"/>
          </w:tcPr>
          <w:p>
            <w:pPr>
              <w:ind w:firstLine="640" w:firstLineChars="200"/>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40-60万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1" w:type="dxa"/>
            <w:vAlign w:val="top"/>
          </w:tcPr>
          <w:p>
            <w:pPr>
              <w:ind w:firstLine="640" w:firstLineChars="200"/>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优秀博士</w:t>
            </w:r>
          </w:p>
        </w:tc>
        <w:tc>
          <w:tcPr>
            <w:tcW w:w="2280" w:type="dxa"/>
            <w:vAlign w:val="top"/>
          </w:tcPr>
          <w:p>
            <w:pPr>
              <w:ind w:firstLine="640" w:firstLineChars="200"/>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27-40万</w:t>
            </w:r>
          </w:p>
        </w:tc>
        <w:tc>
          <w:tcPr>
            <w:tcW w:w="1500" w:type="dxa"/>
            <w:vAlign w:val="top"/>
          </w:tcPr>
          <w:p>
            <w:pPr>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10万</w:t>
            </w:r>
          </w:p>
        </w:tc>
        <w:tc>
          <w:tcPr>
            <w:tcW w:w="3134" w:type="dxa"/>
            <w:vAlign w:val="top"/>
          </w:tcPr>
          <w:p>
            <w:pPr>
              <w:ind w:firstLine="640" w:firstLineChars="200"/>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22-30万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1" w:type="dxa"/>
            <w:vAlign w:val="top"/>
          </w:tcPr>
          <w:p>
            <w:pPr>
              <w:ind w:firstLine="640" w:firstLineChars="200"/>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博士</w:t>
            </w:r>
          </w:p>
        </w:tc>
        <w:tc>
          <w:tcPr>
            <w:tcW w:w="2280" w:type="dxa"/>
            <w:vAlign w:val="top"/>
          </w:tcPr>
          <w:p>
            <w:pPr>
              <w:ind w:firstLine="640" w:firstLineChars="200"/>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16-22万</w:t>
            </w:r>
          </w:p>
        </w:tc>
        <w:tc>
          <w:tcPr>
            <w:tcW w:w="1500" w:type="dxa"/>
            <w:vAlign w:val="top"/>
          </w:tcPr>
          <w:p>
            <w:pPr>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5-10万</w:t>
            </w:r>
          </w:p>
        </w:tc>
        <w:tc>
          <w:tcPr>
            <w:tcW w:w="3134" w:type="dxa"/>
            <w:vAlign w:val="top"/>
          </w:tcPr>
          <w:p>
            <w:pPr>
              <w:ind w:firstLine="640" w:firstLineChars="200"/>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18-22万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1" w:type="dxa"/>
            <w:vAlign w:val="top"/>
          </w:tcPr>
          <w:p>
            <w:pPr>
              <w:ind w:firstLine="640" w:firstLineChars="200"/>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优秀硕士</w:t>
            </w:r>
          </w:p>
        </w:tc>
        <w:tc>
          <w:tcPr>
            <w:tcW w:w="2280" w:type="dxa"/>
            <w:vAlign w:val="top"/>
          </w:tcPr>
          <w:p>
            <w:pPr>
              <w:ind w:firstLine="640" w:firstLineChars="200"/>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13万</w:t>
            </w:r>
          </w:p>
        </w:tc>
        <w:tc>
          <w:tcPr>
            <w:tcW w:w="4634" w:type="dxa"/>
            <w:gridSpan w:val="2"/>
            <w:vAlign w:val="top"/>
          </w:tcPr>
          <w:p>
            <w:pPr>
              <w:ind w:firstLine="640" w:firstLineChars="200"/>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享受讲师薪酬待遇</w:t>
            </w:r>
          </w:p>
        </w:tc>
      </w:tr>
    </w:tbl>
    <w:p>
      <w:pPr>
        <w:ind w:firstLine="640" w:firstLineChars="200"/>
        <w:rPr>
          <w:rFonts w:hint="eastAsia" w:ascii="仿宋" w:hAnsi="仿宋" w:eastAsia="仿宋" w:cs="仿宋"/>
          <w:color w:val="000000"/>
          <w:kern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right="0" w:rightChars="0" w:firstLine="560" w:firstLineChars="200"/>
        <w:jc w:val="both"/>
        <w:textAlignment w:val="auto"/>
        <w:outlineLvl w:val="9"/>
        <w:rPr>
          <w:rFonts w:hint="eastAsia"/>
          <w:lang w:val="en-US" w:eastAsia="zh-CN"/>
        </w:rPr>
      </w:pPr>
      <w:r>
        <w:rPr>
          <w:rFonts w:hint="eastAsia" w:ascii="仿宋" w:hAnsi="仿宋" w:eastAsia="仿宋" w:cs="仿宋"/>
          <w:sz w:val="28"/>
          <w:szCs w:val="28"/>
          <w:lang w:val="en-US" w:eastAsia="zh-CN"/>
        </w:rPr>
        <w:t>以上经费均为起点待遇，不含学校教学科研业绩奖励，团队引进或特别优秀的紧缺、特殊学科人才，可实行“一人一策”、引进，并提高相应待遇。</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602" w:firstLineChars="200"/>
        <w:jc w:val="both"/>
        <w:textAlignment w:val="auto"/>
        <w:outlineLvl w:val="9"/>
        <w:rPr>
          <w:rFonts w:hint="eastAsia" w:ascii="仿宋_GB2312" w:eastAsia="仿宋"/>
          <w:b/>
          <w:sz w:val="30"/>
          <w:szCs w:val="30"/>
          <w:lang w:val="en-US" w:eastAsia="zh-CN"/>
        </w:rPr>
      </w:pPr>
      <w:r>
        <w:rPr>
          <w:rFonts w:hint="eastAsia" w:ascii="仿宋_GB2312" w:eastAsia="仿宋"/>
          <w:b/>
          <w:sz w:val="30"/>
          <w:szCs w:val="30"/>
          <w:lang w:val="en-US" w:eastAsia="zh-CN"/>
        </w:rPr>
        <w:t>其他福利：</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1.社会保障：引进人才在人事关系到位后可</w:t>
      </w:r>
      <w:r>
        <w:rPr>
          <w:rFonts w:hint="eastAsia" w:ascii="仿宋" w:hAnsi="仿宋" w:eastAsia="仿宋" w:cs="仿宋"/>
          <w:sz w:val="28"/>
          <w:szCs w:val="28"/>
          <w:lang w:eastAsia="zh-CN"/>
        </w:rPr>
        <w:t>按规定</w:t>
      </w:r>
      <w:r>
        <w:rPr>
          <w:rFonts w:hint="eastAsia" w:ascii="仿宋" w:hAnsi="仿宋" w:eastAsia="仿宋" w:cs="仿宋"/>
          <w:sz w:val="28"/>
          <w:szCs w:val="28"/>
        </w:rPr>
        <w:t>享受福州市机关事业单位养老保险</w:t>
      </w:r>
      <w:r>
        <w:rPr>
          <w:rFonts w:hint="eastAsia" w:ascii="仿宋" w:hAnsi="仿宋" w:eastAsia="仿宋" w:cs="仿宋"/>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2.校内住房安排：</w:t>
      </w:r>
      <w:r>
        <w:rPr>
          <w:rFonts w:hint="eastAsia" w:ascii="仿宋" w:hAnsi="仿宋" w:eastAsia="仿宋" w:cs="仿宋"/>
          <w:sz w:val="28"/>
          <w:szCs w:val="28"/>
          <w:lang w:eastAsia="zh-CN"/>
        </w:rPr>
        <w:t>博士以上人才暂未购房且在福州城区无住房者，</w:t>
      </w:r>
      <w:r>
        <w:rPr>
          <w:rFonts w:hint="eastAsia" w:ascii="仿宋" w:hAnsi="仿宋" w:eastAsia="仿宋" w:cs="仿宋"/>
          <w:sz w:val="28"/>
          <w:szCs w:val="28"/>
        </w:rPr>
        <w:t>服务期内学校免费提供</w:t>
      </w:r>
      <w:r>
        <w:rPr>
          <w:rFonts w:hint="eastAsia" w:ascii="仿宋" w:hAnsi="仿宋" w:eastAsia="仿宋" w:cs="仿宋"/>
          <w:sz w:val="28"/>
          <w:szCs w:val="28"/>
          <w:lang w:eastAsia="zh-CN"/>
        </w:rPr>
        <w:t>三年</w:t>
      </w:r>
      <w:r>
        <w:rPr>
          <w:rFonts w:hint="eastAsia" w:ascii="仿宋" w:hAnsi="仿宋" w:eastAsia="仿宋" w:cs="仿宋"/>
          <w:sz w:val="28"/>
          <w:szCs w:val="28"/>
        </w:rPr>
        <w:t>公寓</w:t>
      </w:r>
      <w:r>
        <w:rPr>
          <w:rFonts w:hint="eastAsia" w:ascii="仿宋" w:hAnsi="仿宋" w:eastAsia="仿宋" w:cs="仿宋"/>
          <w:sz w:val="28"/>
          <w:szCs w:val="28"/>
          <w:lang w:eastAsia="zh-CN"/>
        </w:rPr>
        <w:t>过渡性住房</w:t>
      </w:r>
      <w:r>
        <w:rPr>
          <w:rFonts w:hint="eastAsia" w:ascii="仿宋" w:hAnsi="仿宋" w:eastAsia="仿宋" w:cs="仿宋"/>
          <w:sz w:val="28"/>
          <w:szCs w:val="28"/>
        </w:rPr>
        <w:t>（含家具家电）</w:t>
      </w:r>
      <w:r>
        <w:rPr>
          <w:rFonts w:hint="eastAsia" w:ascii="仿宋" w:hAnsi="仿宋" w:eastAsia="仿宋" w:cs="仿宋"/>
          <w:sz w:val="28"/>
          <w:szCs w:val="28"/>
          <w:lang w:eastAsia="zh-CN"/>
        </w:rPr>
        <w:t>，硕士暂未购房且在福州城区无住房者，服务期内按规定申请三年期限校内单身公寓过渡性住房；</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3.随迁配偶及子女安置：</w:t>
      </w:r>
      <w:r>
        <w:rPr>
          <w:rFonts w:hint="eastAsia" w:ascii="仿宋" w:hAnsi="仿宋" w:eastAsia="仿宋" w:cs="仿宋"/>
          <w:sz w:val="28"/>
          <w:szCs w:val="28"/>
          <w:lang w:eastAsia="zh-CN"/>
        </w:rPr>
        <w:t>博士以上人才</w:t>
      </w:r>
      <w:r>
        <w:rPr>
          <w:rFonts w:hint="eastAsia" w:ascii="仿宋" w:hAnsi="仿宋" w:eastAsia="仿宋" w:cs="仿宋"/>
          <w:sz w:val="28"/>
          <w:szCs w:val="28"/>
        </w:rPr>
        <w:t>随迁配偶可根据学历、专业情况，协商酌情安排工作；随迁子女可根据意愿协调教育部门安排优质学校入学入园</w:t>
      </w:r>
      <w:r>
        <w:rPr>
          <w:rFonts w:hint="eastAsia" w:ascii="仿宋" w:hAnsi="仿宋" w:eastAsia="仿宋" w:cs="仿宋"/>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4.支持引进人才申报国家、省、市、区各项人才项目，推荐申报硕士生导师；</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5.学校免费提供早、午、晚三餐（含周末）；</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.其他福利</w:t>
      </w:r>
      <w:r>
        <w:rPr>
          <w:rFonts w:hint="eastAsia" w:ascii="仿宋" w:hAnsi="仿宋" w:eastAsia="仿宋" w:cs="仿宋"/>
          <w:sz w:val="28"/>
          <w:szCs w:val="28"/>
          <w:lang w:eastAsia="zh-CN"/>
        </w:rPr>
        <w:t>按学校教职工</w:t>
      </w:r>
      <w:r>
        <w:rPr>
          <w:rFonts w:hint="eastAsia" w:ascii="仿宋" w:hAnsi="仿宋" w:eastAsia="仿宋" w:cs="仿宋"/>
          <w:sz w:val="28"/>
          <w:szCs w:val="28"/>
        </w:rPr>
        <w:t>享受</w:t>
      </w:r>
      <w:r>
        <w:rPr>
          <w:rFonts w:hint="eastAsia" w:ascii="仿宋" w:hAnsi="仿宋" w:eastAsia="仿宋" w:cs="仿宋"/>
          <w:sz w:val="28"/>
          <w:szCs w:val="28"/>
          <w:lang w:eastAsia="zh-CN"/>
        </w:rPr>
        <w:t>同等待遇</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602" w:firstLineChars="200"/>
        <w:jc w:val="both"/>
        <w:textAlignment w:val="auto"/>
        <w:outlineLvl w:val="9"/>
        <w:rPr>
          <w:rFonts w:hint="eastAsia" w:ascii="仿宋_GB2312" w:eastAsia="仿宋"/>
          <w:b/>
          <w:sz w:val="30"/>
          <w:szCs w:val="30"/>
          <w:lang w:val="en-US" w:eastAsia="zh-CN"/>
        </w:rPr>
      </w:pPr>
      <w:r>
        <w:rPr>
          <w:rFonts w:hint="eastAsia" w:ascii="仿宋_GB2312" w:eastAsia="仿宋"/>
          <w:b/>
          <w:sz w:val="30"/>
          <w:szCs w:val="30"/>
          <w:lang w:val="en-US" w:eastAsia="zh-CN"/>
        </w:rPr>
        <w:t>五、联系方式</w:t>
      </w:r>
    </w:p>
    <w:p>
      <w:pPr>
        <w:adjustRightInd w:val="0"/>
        <w:snapToGrid w:val="0"/>
        <w:spacing w:line="540" w:lineRule="atLeast"/>
        <w:ind w:firstLine="560" w:firstLineChars="200"/>
        <w:rPr>
          <w:rFonts w:ascii="仿宋_GB2312" w:hAnsi="宋体" w:eastAsia="仿宋" w:cs="宋体"/>
          <w:color w:val="000000"/>
          <w:kern w:val="0"/>
          <w:sz w:val="28"/>
          <w:szCs w:val="28"/>
        </w:rPr>
      </w:pPr>
      <w:r>
        <w:rPr>
          <w:rFonts w:hint="eastAsia" w:ascii="仿宋_GB2312" w:hAnsi="宋体" w:eastAsia="仿宋" w:cs="宋体"/>
          <w:color w:val="000000"/>
          <w:kern w:val="0"/>
          <w:sz w:val="28"/>
          <w:szCs w:val="28"/>
        </w:rPr>
        <w:t>学校地址：福建省</w:t>
      </w:r>
      <w:bookmarkStart w:id="0" w:name="_GoBack"/>
      <w:bookmarkEnd w:id="0"/>
      <w:r>
        <w:rPr>
          <w:rFonts w:hint="eastAsia" w:ascii="仿宋_GB2312" w:hAnsi="宋体" w:eastAsia="仿宋" w:cs="宋体"/>
          <w:color w:val="000000"/>
          <w:kern w:val="0"/>
          <w:sz w:val="28"/>
          <w:szCs w:val="28"/>
        </w:rPr>
        <w:t>长乐市首占新区育环路28号  邮编：350202</w:t>
      </w:r>
    </w:p>
    <w:p>
      <w:pPr>
        <w:adjustRightInd w:val="0"/>
        <w:snapToGrid w:val="0"/>
        <w:spacing w:line="540" w:lineRule="atLeast"/>
        <w:ind w:firstLine="560" w:firstLineChars="200"/>
        <w:rPr>
          <w:rFonts w:hint="eastAsia" w:ascii="仿宋_GB2312" w:hAnsi="宋体" w:eastAsia="仿宋" w:cs="宋体"/>
          <w:color w:val="000000"/>
          <w:kern w:val="0"/>
          <w:sz w:val="28"/>
          <w:szCs w:val="28"/>
          <w:lang w:val="en-US" w:eastAsia="zh-CN"/>
        </w:rPr>
      </w:pPr>
      <w:r>
        <w:rPr>
          <w:rFonts w:hint="eastAsia" w:ascii="仿宋_GB2312" w:hAnsi="宋体" w:eastAsia="仿宋" w:cs="宋体"/>
          <w:color w:val="000000"/>
          <w:kern w:val="0"/>
          <w:sz w:val="28"/>
          <w:szCs w:val="28"/>
        </w:rPr>
        <w:t>联系人：</w:t>
      </w:r>
      <w:r>
        <w:rPr>
          <w:rFonts w:hint="eastAsia" w:ascii="仿宋_GB2312" w:hAnsi="宋体" w:eastAsia="仿宋" w:cs="宋体"/>
          <w:color w:val="000000"/>
          <w:kern w:val="0"/>
          <w:sz w:val="28"/>
          <w:szCs w:val="28"/>
          <w:lang w:eastAsia="zh-CN"/>
        </w:rPr>
        <w:t>吴老师</w:t>
      </w:r>
      <w:r>
        <w:rPr>
          <w:rFonts w:hint="eastAsia" w:ascii="仿宋_GB2312" w:hAnsi="宋体" w:eastAsia="仿宋" w:cs="宋体"/>
          <w:color w:val="000000"/>
          <w:kern w:val="0"/>
          <w:sz w:val="28"/>
          <w:szCs w:val="28"/>
        </w:rPr>
        <w:t xml:space="preserve"> </w:t>
      </w:r>
      <w:r>
        <w:rPr>
          <w:rFonts w:hint="eastAsia" w:ascii="仿宋_GB2312" w:hAnsi="宋体" w:eastAsia="仿宋" w:cs="宋体"/>
          <w:color w:val="000000"/>
          <w:kern w:val="0"/>
          <w:sz w:val="28"/>
          <w:szCs w:val="28"/>
          <w:lang w:val="en-US" w:eastAsia="zh-CN"/>
        </w:rPr>
        <w:t>18960898210</w:t>
      </w:r>
      <w:r>
        <w:rPr>
          <w:rFonts w:hint="eastAsia" w:ascii="仿宋_GB2312" w:hAnsi="宋体" w:eastAsia="仿宋" w:cs="宋体"/>
          <w:color w:val="000000"/>
          <w:kern w:val="0"/>
          <w:sz w:val="28"/>
          <w:szCs w:val="28"/>
        </w:rPr>
        <w:t>；办公电话：0591-2756</w:t>
      </w:r>
      <w:r>
        <w:rPr>
          <w:rFonts w:hint="eastAsia" w:ascii="仿宋_GB2312" w:hAnsi="宋体" w:eastAsia="仿宋" w:cs="宋体"/>
          <w:color w:val="000000"/>
          <w:kern w:val="0"/>
          <w:sz w:val="28"/>
          <w:szCs w:val="28"/>
          <w:lang w:val="en-US" w:eastAsia="zh-CN"/>
        </w:rPr>
        <w:t xml:space="preserve">1373    </w:t>
      </w:r>
    </w:p>
    <w:p>
      <w:pPr>
        <w:adjustRightInd w:val="0"/>
        <w:snapToGrid w:val="0"/>
        <w:spacing w:line="540" w:lineRule="atLeast"/>
        <w:ind w:firstLine="560" w:firstLineChars="200"/>
        <w:rPr>
          <w:rFonts w:ascii="仿宋_GB2312" w:hAnsi="宋体" w:eastAsia="仿宋" w:cs="宋体"/>
          <w:color w:val="000000"/>
          <w:kern w:val="0"/>
          <w:sz w:val="28"/>
          <w:szCs w:val="28"/>
        </w:rPr>
      </w:pPr>
      <w:r>
        <w:rPr>
          <w:rFonts w:hint="eastAsia" w:ascii="仿宋_GB2312" w:hAnsi="宋体" w:eastAsia="仿宋" w:cs="宋体"/>
          <w:color w:val="000000"/>
          <w:kern w:val="0"/>
          <w:sz w:val="28"/>
          <w:szCs w:val="28"/>
        </w:rPr>
        <w:t>官方网站：www.fzfu.com</w:t>
      </w:r>
    </w:p>
    <w:sectPr>
      <w:footerReference r:id="rId3" w:type="default"/>
      <w:pgSz w:w="11906" w:h="16838"/>
      <w:pgMar w:top="851" w:right="1797" w:bottom="85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sz w:val="18"/>
                            </w:rPr>
                          </w:pPr>
                          <w:r>
                            <w:fldChar w:fldCharType="begin"/>
                          </w:r>
                          <w:r>
                            <w:instrText xml:space="preserve"> PAGE  \* MERGEFORMAT </w:instrText>
                          </w:r>
                          <w:r>
                            <w:fldChar w:fldCharType="separate"/>
                          </w:r>
                          <w:r>
                            <w:rPr>
                              <w:sz w:val="18"/>
                            </w:rPr>
                            <w:t>1</w:t>
                          </w:r>
                          <w:r>
                            <w:rPr>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NJ&#10;WO7QAAAABQEAAA8AAAAAAAAAAQAgAAAAIgAAAGRycy9kb3ducmV2LnhtbFBLAQIUABQAAAAIAIdO&#10;4kA3nK7uuQEAAFcDAAAOAAAAAAAAAAEAIAAAAB8BAABkcnMvZTJvRG9jLnhtbFBLBQYAAAAABgAG&#10;AFkBAABK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1</w:t>
                    </w:r>
                    <w:r>
                      <w:rPr>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42431"/>
    <w:multiLevelType w:val="singleLevel"/>
    <w:tmpl w:val="57B42431"/>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44C"/>
    <w:rsid w:val="00005D12"/>
    <w:rsid w:val="0001377B"/>
    <w:rsid w:val="000145B8"/>
    <w:rsid w:val="00016E8E"/>
    <w:rsid w:val="00022979"/>
    <w:rsid w:val="00044FFD"/>
    <w:rsid w:val="00063B0C"/>
    <w:rsid w:val="000A37FB"/>
    <w:rsid w:val="000A6848"/>
    <w:rsid w:val="000B55D9"/>
    <w:rsid w:val="000D4BD2"/>
    <w:rsid w:val="00107ABC"/>
    <w:rsid w:val="001127DD"/>
    <w:rsid w:val="00123E35"/>
    <w:rsid w:val="00124FE7"/>
    <w:rsid w:val="00137553"/>
    <w:rsid w:val="00144DAE"/>
    <w:rsid w:val="001461CC"/>
    <w:rsid w:val="00155DF6"/>
    <w:rsid w:val="00171697"/>
    <w:rsid w:val="001728AA"/>
    <w:rsid w:val="0018023F"/>
    <w:rsid w:val="0019453A"/>
    <w:rsid w:val="001B54A5"/>
    <w:rsid w:val="001C4D2C"/>
    <w:rsid w:val="001C6875"/>
    <w:rsid w:val="001D0347"/>
    <w:rsid w:val="00212488"/>
    <w:rsid w:val="00217B9C"/>
    <w:rsid w:val="00241F84"/>
    <w:rsid w:val="00243840"/>
    <w:rsid w:val="002C469D"/>
    <w:rsid w:val="002C75C9"/>
    <w:rsid w:val="002D1E85"/>
    <w:rsid w:val="002D3A36"/>
    <w:rsid w:val="002D3C5F"/>
    <w:rsid w:val="00305CDA"/>
    <w:rsid w:val="00326FD3"/>
    <w:rsid w:val="003509FA"/>
    <w:rsid w:val="003551A1"/>
    <w:rsid w:val="003A3D7A"/>
    <w:rsid w:val="003A616E"/>
    <w:rsid w:val="003D35BC"/>
    <w:rsid w:val="003D5D79"/>
    <w:rsid w:val="003F1153"/>
    <w:rsid w:val="003F71F6"/>
    <w:rsid w:val="00405499"/>
    <w:rsid w:val="00413B7F"/>
    <w:rsid w:val="00433B35"/>
    <w:rsid w:val="0044413C"/>
    <w:rsid w:val="00456AAD"/>
    <w:rsid w:val="0046106D"/>
    <w:rsid w:val="004749A4"/>
    <w:rsid w:val="0048034B"/>
    <w:rsid w:val="00494C32"/>
    <w:rsid w:val="00497C38"/>
    <w:rsid w:val="004B46B9"/>
    <w:rsid w:val="004B545C"/>
    <w:rsid w:val="004E3B6E"/>
    <w:rsid w:val="004E7121"/>
    <w:rsid w:val="004F66B7"/>
    <w:rsid w:val="0053106F"/>
    <w:rsid w:val="00542AD2"/>
    <w:rsid w:val="00546987"/>
    <w:rsid w:val="00550875"/>
    <w:rsid w:val="005621E1"/>
    <w:rsid w:val="00565E5D"/>
    <w:rsid w:val="00597545"/>
    <w:rsid w:val="005B0274"/>
    <w:rsid w:val="005B4B6C"/>
    <w:rsid w:val="005B5E35"/>
    <w:rsid w:val="005C5B03"/>
    <w:rsid w:val="005D20A2"/>
    <w:rsid w:val="005E0279"/>
    <w:rsid w:val="0060124A"/>
    <w:rsid w:val="00616E4E"/>
    <w:rsid w:val="006309CB"/>
    <w:rsid w:val="00675800"/>
    <w:rsid w:val="0069131E"/>
    <w:rsid w:val="00693CDA"/>
    <w:rsid w:val="006D2031"/>
    <w:rsid w:val="00721A9E"/>
    <w:rsid w:val="007277BF"/>
    <w:rsid w:val="00731167"/>
    <w:rsid w:val="00731327"/>
    <w:rsid w:val="0075402D"/>
    <w:rsid w:val="00774C5F"/>
    <w:rsid w:val="007A2767"/>
    <w:rsid w:val="007A65D5"/>
    <w:rsid w:val="007B1FEA"/>
    <w:rsid w:val="007D060A"/>
    <w:rsid w:val="007F119D"/>
    <w:rsid w:val="00804417"/>
    <w:rsid w:val="00822F49"/>
    <w:rsid w:val="00870AE4"/>
    <w:rsid w:val="00873E8B"/>
    <w:rsid w:val="00884543"/>
    <w:rsid w:val="008A7CDF"/>
    <w:rsid w:val="00900061"/>
    <w:rsid w:val="00910761"/>
    <w:rsid w:val="00922506"/>
    <w:rsid w:val="0095335E"/>
    <w:rsid w:val="00963AB5"/>
    <w:rsid w:val="00970D65"/>
    <w:rsid w:val="00973BBC"/>
    <w:rsid w:val="00987F40"/>
    <w:rsid w:val="00990D38"/>
    <w:rsid w:val="0099276A"/>
    <w:rsid w:val="009A6D80"/>
    <w:rsid w:val="009B4099"/>
    <w:rsid w:val="009D3A12"/>
    <w:rsid w:val="009D50E5"/>
    <w:rsid w:val="00A00AF6"/>
    <w:rsid w:val="00A1267A"/>
    <w:rsid w:val="00A21223"/>
    <w:rsid w:val="00A25A27"/>
    <w:rsid w:val="00A32E97"/>
    <w:rsid w:val="00A469B6"/>
    <w:rsid w:val="00A46B8F"/>
    <w:rsid w:val="00A613C5"/>
    <w:rsid w:val="00A66D13"/>
    <w:rsid w:val="00A776A6"/>
    <w:rsid w:val="00AB6BD8"/>
    <w:rsid w:val="00AD028A"/>
    <w:rsid w:val="00B017C8"/>
    <w:rsid w:val="00B05323"/>
    <w:rsid w:val="00B33A11"/>
    <w:rsid w:val="00B5464E"/>
    <w:rsid w:val="00B60797"/>
    <w:rsid w:val="00B7021E"/>
    <w:rsid w:val="00BA21AD"/>
    <w:rsid w:val="00BA301F"/>
    <w:rsid w:val="00BE1CCD"/>
    <w:rsid w:val="00C149EA"/>
    <w:rsid w:val="00C22F19"/>
    <w:rsid w:val="00C345E4"/>
    <w:rsid w:val="00C57B86"/>
    <w:rsid w:val="00C83866"/>
    <w:rsid w:val="00C87366"/>
    <w:rsid w:val="00CA465D"/>
    <w:rsid w:val="00CA60E9"/>
    <w:rsid w:val="00CC4104"/>
    <w:rsid w:val="00CC47CF"/>
    <w:rsid w:val="00CE6446"/>
    <w:rsid w:val="00D0500D"/>
    <w:rsid w:val="00D576E3"/>
    <w:rsid w:val="00D60C3A"/>
    <w:rsid w:val="00D751B5"/>
    <w:rsid w:val="00D77E25"/>
    <w:rsid w:val="00D8114B"/>
    <w:rsid w:val="00DB4F5A"/>
    <w:rsid w:val="00DD2D89"/>
    <w:rsid w:val="00E22D79"/>
    <w:rsid w:val="00E3208E"/>
    <w:rsid w:val="00E32A0A"/>
    <w:rsid w:val="00E34C4F"/>
    <w:rsid w:val="00E3793B"/>
    <w:rsid w:val="00E4302C"/>
    <w:rsid w:val="00E47047"/>
    <w:rsid w:val="00E53EBD"/>
    <w:rsid w:val="00E54936"/>
    <w:rsid w:val="00E62717"/>
    <w:rsid w:val="00E66AC3"/>
    <w:rsid w:val="00E754E9"/>
    <w:rsid w:val="00E858C3"/>
    <w:rsid w:val="00E92CA4"/>
    <w:rsid w:val="00EC26DD"/>
    <w:rsid w:val="00EE461C"/>
    <w:rsid w:val="00EF7E47"/>
    <w:rsid w:val="00F024AC"/>
    <w:rsid w:val="00F04AA1"/>
    <w:rsid w:val="00F2152E"/>
    <w:rsid w:val="00F36262"/>
    <w:rsid w:val="00F4144C"/>
    <w:rsid w:val="00F515A8"/>
    <w:rsid w:val="00F62095"/>
    <w:rsid w:val="00F7029F"/>
    <w:rsid w:val="00F84E2E"/>
    <w:rsid w:val="00F9151E"/>
    <w:rsid w:val="00FB4696"/>
    <w:rsid w:val="00FC0385"/>
    <w:rsid w:val="00FE7FE3"/>
    <w:rsid w:val="02DE6563"/>
    <w:rsid w:val="0302715B"/>
    <w:rsid w:val="06B06AC4"/>
    <w:rsid w:val="087C68AE"/>
    <w:rsid w:val="0E8D3EEF"/>
    <w:rsid w:val="0F103A65"/>
    <w:rsid w:val="10555A7E"/>
    <w:rsid w:val="12DF6CEA"/>
    <w:rsid w:val="12ED6D3F"/>
    <w:rsid w:val="13BE2F2E"/>
    <w:rsid w:val="14176ECE"/>
    <w:rsid w:val="177F01D1"/>
    <w:rsid w:val="18C80A6D"/>
    <w:rsid w:val="199F3C98"/>
    <w:rsid w:val="19CA093B"/>
    <w:rsid w:val="1AB47850"/>
    <w:rsid w:val="1B191EB6"/>
    <w:rsid w:val="1B5538ED"/>
    <w:rsid w:val="1C8E72A5"/>
    <w:rsid w:val="1DA66A93"/>
    <w:rsid w:val="20B37D25"/>
    <w:rsid w:val="210730B9"/>
    <w:rsid w:val="21276096"/>
    <w:rsid w:val="220E037D"/>
    <w:rsid w:val="22B33539"/>
    <w:rsid w:val="25F81F88"/>
    <w:rsid w:val="272878D1"/>
    <w:rsid w:val="294B0A25"/>
    <w:rsid w:val="380731A8"/>
    <w:rsid w:val="38510C92"/>
    <w:rsid w:val="387C7533"/>
    <w:rsid w:val="38F434E2"/>
    <w:rsid w:val="3ACF6689"/>
    <w:rsid w:val="3B0E15B4"/>
    <w:rsid w:val="3B3C6321"/>
    <w:rsid w:val="3C053A08"/>
    <w:rsid w:val="3EEF6973"/>
    <w:rsid w:val="40867ACC"/>
    <w:rsid w:val="411D4C49"/>
    <w:rsid w:val="41582538"/>
    <w:rsid w:val="43AD2358"/>
    <w:rsid w:val="44FB506B"/>
    <w:rsid w:val="453C71A3"/>
    <w:rsid w:val="46634725"/>
    <w:rsid w:val="46A00777"/>
    <w:rsid w:val="472861CD"/>
    <w:rsid w:val="479D37F6"/>
    <w:rsid w:val="49C27830"/>
    <w:rsid w:val="4CE93A26"/>
    <w:rsid w:val="4D342070"/>
    <w:rsid w:val="4EF46264"/>
    <w:rsid w:val="51B117B5"/>
    <w:rsid w:val="526C22FB"/>
    <w:rsid w:val="54A464BA"/>
    <w:rsid w:val="54C717B3"/>
    <w:rsid w:val="54C95930"/>
    <w:rsid w:val="56FD14A0"/>
    <w:rsid w:val="57AD2BA2"/>
    <w:rsid w:val="57B646B3"/>
    <w:rsid w:val="5D57632F"/>
    <w:rsid w:val="5DA82B52"/>
    <w:rsid w:val="5E8575C5"/>
    <w:rsid w:val="5E8B5E92"/>
    <w:rsid w:val="63A22543"/>
    <w:rsid w:val="649E3510"/>
    <w:rsid w:val="64CB7D36"/>
    <w:rsid w:val="6B414131"/>
    <w:rsid w:val="6DB74B0F"/>
    <w:rsid w:val="6ED16D0F"/>
    <w:rsid w:val="701309B6"/>
    <w:rsid w:val="730867E3"/>
    <w:rsid w:val="735254C3"/>
    <w:rsid w:val="74DE7A32"/>
    <w:rsid w:val="75AA6D2A"/>
    <w:rsid w:val="75E31399"/>
    <w:rsid w:val="77786F87"/>
    <w:rsid w:val="78417AA1"/>
    <w:rsid w:val="787A2884"/>
    <w:rsid w:val="78DA6036"/>
    <w:rsid w:val="7951788B"/>
    <w:rsid w:val="7BB279E4"/>
    <w:rsid w:val="7CE07C49"/>
    <w:rsid w:val="7F2854B2"/>
    <w:rsid w:val="7FFF0A7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99"/>
    <w:pPr>
      <w:keepNext/>
      <w:keepLines/>
      <w:spacing w:before="340" w:after="330" w:line="578" w:lineRule="auto"/>
      <w:outlineLvl w:val="0"/>
    </w:pPr>
    <w:rPr>
      <w:rFonts w:ascii="Times New Roman" w:hAnsi="Times New Roman"/>
      <w:b/>
      <w:bCs/>
      <w:kern w:val="44"/>
      <w:sz w:val="44"/>
      <w:szCs w:val="44"/>
    </w:rPr>
  </w:style>
  <w:style w:type="character" w:default="1" w:styleId="6">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4"/>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99"/>
    <w:rPr>
      <w:rFonts w:cs="Times New Roman"/>
      <w:b/>
      <w:bCs/>
    </w:rPr>
  </w:style>
  <w:style w:type="character" w:styleId="8">
    <w:name w:val="page number"/>
    <w:basedOn w:val="6"/>
    <w:qFormat/>
    <w:uiPriority w:val="99"/>
    <w:rPr>
      <w:rFonts w:cs="Times New Roman"/>
    </w:rPr>
  </w:style>
  <w:style w:type="character" w:styleId="9">
    <w:name w:val="Emphasis"/>
    <w:basedOn w:val="6"/>
    <w:qFormat/>
    <w:uiPriority w:val="99"/>
    <w:rPr>
      <w:rFonts w:cs="Times New Roman"/>
      <w:i/>
      <w:iCs/>
    </w:rPr>
  </w:style>
  <w:style w:type="character" w:styleId="10">
    <w:name w:val="Hyperlink"/>
    <w:basedOn w:val="6"/>
    <w:qFormat/>
    <w:uiPriority w:val="99"/>
    <w:rPr>
      <w:rFonts w:cs="Times New Roman"/>
      <w:color w:val="0000FF"/>
      <w:u w:val="single"/>
    </w:rPr>
  </w:style>
  <w:style w:type="table" w:styleId="12">
    <w:name w:val="Table Grid"/>
    <w:basedOn w:val="1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标题 1 Char"/>
    <w:basedOn w:val="6"/>
    <w:link w:val="2"/>
    <w:qFormat/>
    <w:locked/>
    <w:uiPriority w:val="99"/>
    <w:rPr>
      <w:rFonts w:ascii="Times New Roman" w:hAnsi="Times New Roman" w:eastAsia="宋体" w:cs="Times New Roman"/>
      <w:b/>
      <w:bCs/>
      <w:kern w:val="44"/>
      <w:sz w:val="44"/>
      <w:szCs w:val="44"/>
    </w:rPr>
  </w:style>
  <w:style w:type="character" w:customStyle="1" w:styleId="14">
    <w:name w:val="批注框文本 Char"/>
    <w:basedOn w:val="6"/>
    <w:link w:val="3"/>
    <w:semiHidden/>
    <w:qFormat/>
    <w:locked/>
    <w:uiPriority w:val="99"/>
    <w:rPr>
      <w:rFonts w:ascii="Calibri" w:hAnsi="Calibri" w:eastAsia="宋体" w:cs="Times New Roman"/>
      <w:kern w:val="2"/>
      <w:sz w:val="18"/>
      <w:szCs w:val="18"/>
    </w:rPr>
  </w:style>
  <w:style w:type="character" w:customStyle="1" w:styleId="15">
    <w:name w:val="页脚 Char"/>
    <w:basedOn w:val="6"/>
    <w:link w:val="4"/>
    <w:semiHidden/>
    <w:qFormat/>
    <w:locked/>
    <w:uiPriority w:val="99"/>
    <w:rPr>
      <w:rFonts w:cs="Times New Roman"/>
      <w:sz w:val="18"/>
      <w:szCs w:val="18"/>
    </w:rPr>
  </w:style>
  <w:style w:type="character" w:customStyle="1" w:styleId="16">
    <w:name w:val="页眉 Char"/>
    <w:basedOn w:val="6"/>
    <w:link w:val="5"/>
    <w:semiHidden/>
    <w:qFormat/>
    <w:locked/>
    <w:uiPriority w:val="99"/>
    <w:rPr>
      <w:rFonts w:cs="Times New Roman"/>
      <w:sz w:val="18"/>
      <w:szCs w:val="18"/>
    </w:rPr>
  </w:style>
  <w:style w:type="character" w:customStyle="1" w:styleId="17">
    <w:name w:val="apple-converted-space"/>
    <w:basedOn w:val="6"/>
    <w:qFormat/>
    <w:uiPriority w:val="99"/>
    <w:rPr>
      <w:rFonts w:cs="Times New Roman"/>
    </w:rPr>
  </w:style>
  <w:style w:type="character" w:customStyle="1" w:styleId="18">
    <w:name w:val="item-name"/>
    <w:basedOn w:val="6"/>
    <w:qFormat/>
    <w:uiPriority w:val="0"/>
  </w:style>
  <w:style w:type="character" w:customStyle="1" w:styleId="19">
    <w:name w:val="item-name1"/>
    <w:basedOn w:val="6"/>
    <w:qFormat/>
    <w:uiPriority w:val="0"/>
  </w:style>
  <w:style w:type="character" w:customStyle="1" w:styleId="20">
    <w:name w:val="item-name2"/>
    <w:basedOn w:val="6"/>
    <w:qFormat/>
    <w:uiPriority w:val="0"/>
  </w:style>
  <w:style w:type="character" w:customStyle="1" w:styleId="21">
    <w:name w:val="xubox_tabnow"/>
    <w:basedOn w:val="6"/>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1139</Words>
  <Characters>1235</Characters>
  <Lines>35</Lines>
  <Paragraphs>9</Paragraphs>
  <TotalTime>8</TotalTime>
  <ScaleCrop>false</ScaleCrop>
  <LinksUpToDate>false</LinksUpToDate>
  <CharactersWithSpaces>1253</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2015-07-07T09:10:00Z</dcterms:created>
  <dc:creator>王嘉衍</dc:creator>
  <cp:lastModifiedBy>等不到天亮等时光</cp:lastModifiedBy>
  <cp:lastPrinted>2018-11-21T07:49:00Z</cp:lastPrinted>
  <dcterms:modified xsi:type="dcterms:W3CDTF">2018-11-26T14:58:31Z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